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800BA2"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800BA2"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800BA2"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800BA2"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800BA2"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rsidR="00927B2E" w:rsidRPr="008F7109" w:rsidRDefault="00800BA2"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800BA2"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800BA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800BA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800BA2"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w:t>
            </w:r>
            <w:r w:rsidRPr="00024CDC">
              <w:rPr>
                <w:rFonts w:ascii="Times New Roman" w:hAnsi="Times New Roman" w:cs="Times New Roman"/>
                <w:sz w:val="24"/>
                <w:szCs w:val="24"/>
              </w:rPr>
              <w:lastRenderedPageBreak/>
              <w:t xml:space="preserve">odbywania szkolenia specjalizacyjnego po terminie wskazanym w ust. 6, jednak nie później niż w terminie 30 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w:t>
            </w:r>
            <w:r w:rsidRPr="00024CDC">
              <w:rPr>
                <w:rFonts w:ascii="Times New Roman" w:eastAsia="Times New Roman" w:hAnsi="Times New Roman" w:cs="Times New Roman"/>
                <w:b/>
                <w:bCs/>
                <w:color w:val="66686D"/>
                <w:sz w:val="24"/>
                <w:szCs w:val="24"/>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pkt 4 dodaje się zdanie: „Personel medyczny podmiotu leczniczego zapewniającego opiekę w izolatorium zwraca </w:t>
            </w:r>
            <w:r w:rsidRPr="00C00341">
              <w:rPr>
                <w:rFonts w:ascii="Times New Roman" w:hAnsi="Times New Roman" w:cs="Times New Roman"/>
                <w:sz w:val="24"/>
                <w:szCs w:val="24"/>
              </w:rPr>
              <w:lastRenderedPageBreak/>
              <w:t>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Gierczyński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w:t>
            </w:r>
            <w:r w:rsidRPr="00C00341">
              <w:rPr>
                <w:rFonts w:ascii="Times New Roman" w:hAnsi="Times New Roman" w:cs="Times New Roman"/>
                <w:sz w:val="24"/>
                <w:szCs w:val="24"/>
              </w:rPr>
              <w:lastRenderedPageBreak/>
              <w:t xml:space="preserve">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Wytyczne Ministra Klimatu i Głównego Inspektora Sanitarnego w sprawie postępowania z odpadami wytwarzanymi w czasie występowania zakażeń koronawirusem SARS-CoV-2 i zachorowań na wywoływaną przez niego chorobę COVID-19 (w czasie trwania pandemii/epidemii)</w:t>
            </w:r>
          </w:p>
        </w:tc>
        <w:tc>
          <w:tcPr>
            <w:tcW w:w="994" w:type="dxa"/>
            <w:gridSpan w:val="2"/>
            <w:shd w:val="clear" w:color="auto" w:fill="auto"/>
          </w:tcPr>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rsidR="00CE2416" w:rsidRPr="00C00341" w:rsidRDefault="00800BA2"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rsidR="00CE2416" w:rsidRPr="000A74EA" w:rsidRDefault="00CE2416" w:rsidP="00CE2416">
            <w:pPr>
              <w:pStyle w:val="ARTartustawynprozporzdzenia"/>
            </w:pPr>
            <w:r w:rsidRPr="000A74EA">
              <w:rPr>
                <w:rStyle w:val="Ppogrubienie"/>
              </w:rPr>
              <w:t>§ 1.</w:t>
            </w:r>
            <w:r w:rsidRPr="000A74EA">
              <w:t xml:space="preserve"> Priorytetowymi dziedzinami medycyny są:</w:t>
            </w:r>
          </w:p>
          <w:p w:rsidR="00CE2416" w:rsidRPr="000A74EA" w:rsidRDefault="00CE2416" w:rsidP="00CE2416">
            <w:pPr>
              <w:pStyle w:val="PKTpunkt0"/>
            </w:pPr>
            <w:r w:rsidRPr="000A74EA">
              <w:t>1) anestezjologia i intensywna terapia;</w:t>
            </w:r>
            <w:bookmarkStart w:id="7" w:name="mip44177783"/>
            <w:bookmarkEnd w:id="7"/>
          </w:p>
          <w:p w:rsidR="00CE2416" w:rsidRPr="000A74EA" w:rsidRDefault="00CE2416" w:rsidP="00CE2416">
            <w:pPr>
              <w:pStyle w:val="PKTpunkt0"/>
            </w:pPr>
            <w:r w:rsidRPr="000A74EA">
              <w:lastRenderedPageBreak/>
              <w:t>2) chirurgia dziecięca;</w:t>
            </w:r>
          </w:p>
          <w:p w:rsidR="00CE2416" w:rsidRPr="000A74EA" w:rsidRDefault="00CE2416" w:rsidP="00CE2416">
            <w:pPr>
              <w:pStyle w:val="PKTpunkt0"/>
            </w:pPr>
            <w:r w:rsidRPr="000A74EA">
              <w:t>3) chirurgia ogólna;</w:t>
            </w:r>
            <w:bookmarkStart w:id="8" w:name="mip44177784"/>
            <w:bookmarkEnd w:id="8"/>
          </w:p>
          <w:p w:rsidR="00CE2416" w:rsidRPr="000A74EA" w:rsidRDefault="00CE2416" w:rsidP="00CE2416">
            <w:pPr>
              <w:pStyle w:val="PKTpunkt0"/>
            </w:pPr>
            <w:r w:rsidRPr="000A74EA">
              <w:t>4) chirurgia onkologiczna;</w:t>
            </w:r>
            <w:bookmarkStart w:id="9" w:name="mip44177785"/>
            <w:bookmarkEnd w:id="9"/>
          </w:p>
          <w:p w:rsidR="00CE2416" w:rsidRPr="000A74EA" w:rsidRDefault="00CE2416" w:rsidP="00CE2416">
            <w:pPr>
              <w:pStyle w:val="PKTpunkt0"/>
            </w:pPr>
            <w:r w:rsidRPr="000A74EA">
              <w:t>5) choroby wewnętrzne;</w:t>
            </w:r>
            <w:bookmarkStart w:id="10" w:name="mip44177786"/>
            <w:bookmarkEnd w:id="10"/>
            <w:r w:rsidRPr="000A74EA">
              <w:t xml:space="preserve"> </w:t>
            </w:r>
          </w:p>
          <w:p w:rsidR="00CE2416" w:rsidRPr="000A74EA" w:rsidRDefault="00CE2416" w:rsidP="00CE2416">
            <w:pPr>
              <w:pStyle w:val="PKTpunkt0"/>
            </w:pPr>
            <w:r w:rsidRPr="000A74EA">
              <w:t>6) choroby zakaźne;</w:t>
            </w:r>
          </w:p>
          <w:p w:rsidR="00CE2416" w:rsidRPr="000A74EA" w:rsidRDefault="00CE2416" w:rsidP="00CE2416">
            <w:pPr>
              <w:pStyle w:val="PKTpunkt0"/>
            </w:pPr>
            <w:r w:rsidRPr="000A74EA">
              <w:t>7) geriatria;</w:t>
            </w:r>
            <w:bookmarkStart w:id="11" w:name="mip44177787"/>
            <w:bookmarkEnd w:id="11"/>
            <w:r w:rsidRPr="000A74EA">
              <w:t xml:space="preserve"> </w:t>
            </w:r>
          </w:p>
          <w:p w:rsidR="00CE2416" w:rsidRPr="000A74EA" w:rsidRDefault="00CE2416" w:rsidP="00CE2416">
            <w:pPr>
              <w:pStyle w:val="PKTpunkt0"/>
            </w:pPr>
            <w:r w:rsidRPr="000A74EA">
              <w:t>8) hematologia;</w:t>
            </w:r>
            <w:bookmarkStart w:id="12" w:name="mip44177788"/>
            <w:bookmarkEnd w:id="12"/>
            <w:r w:rsidRPr="000A74EA">
              <w:t xml:space="preserve"> </w:t>
            </w:r>
          </w:p>
          <w:p w:rsidR="00CE2416" w:rsidRPr="000A74EA" w:rsidRDefault="00CE2416" w:rsidP="00CE2416">
            <w:pPr>
              <w:pStyle w:val="PKTpunkt0"/>
            </w:pPr>
            <w:r w:rsidRPr="000A74EA">
              <w:t>9) kardiologia dziecięca;</w:t>
            </w:r>
            <w:bookmarkStart w:id="13" w:name="mip44177789"/>
            <w:bookmarkEnd w:id="13"/>
            <w:r w:rsidRPr="000A74EA">
              <w:t xml:space="preserve"> </w:t>
            </w:r>
          </w:p>
          <w:p w:rsidR="00CE2416" w:rsidRPr="000A74EA" w:rsidRDefault="00CE2416" w:rsidP="00CE2416">
            <w:pPr>
              <w:pStyle w:val="PKTpunkt0"/>
            </w:pPr>
            <w:r w:rsidRPr="000A74EA">
              <w:t>10) medycyna paliatywna;</w:t>
            </w:r>
          </w:p>
          <w:p w:rsidR="00CE2416" w:rsidRPr="000A74EA" w:rsidRDefault="00CE2416" w:rsidP="00CE2416">
            <w:pPr>
              <w:pStyle w:val="PKTpunkt0"/>
            </w:pPr>
            <w:r w:rsidRPr="000A74EA">
              <w:t>11) medycyna ratunkowa;</w:t>
            </w:r>
            <w:bookmarkStart w:id="14" w:name="mip44177790"/>
            <w:bookmarkEnd w:id="14"/>
            <w:r w:rsidRPr="000A74EA">
              <w:t xml:space="preserve"> </w:t>
            </w:r>
          </w:p>
          <w:p w:rsidR="00CE2416" w:rsidRPr="000A74EA" w:rsidRDefault="00CE2416" w:rsidP="00CE2416">
            <w:pPr>
              <w:pStyle w:val="PKTpunkt0"/>
            </w:pPr>
            <w:r w:rsidRPr="000A74EA">
              <w:t>12) medycyna rodzinna;</w:t>
            </w:r>
            <w:bookmarkStart w:id="15" w:name="mip44177791"/>
            <w:bookmarkEnd w:id="15"/>
            <w:r w:rsidRPr="000A74EA">
              <w:t xml:space="preserve"> </w:t>
            </w:r>
          </w:p>
          <w:p w:rsidR="00CE2416" w:rsidRPr="000A74EA" w:rsidRDefault="00CE2416" w:rsidP="00CE2416">
            <w:pPr>
              <w:pStyle w:val="PKTpunkt0"/>
            </w:pPr>
            <w:r w:rsidRPr="000A74EA">
              <w:t>13) neonatologia;</w:t>
            </w:r>
            <w:bookmarkStart w:id="16" w:name="mip44177792"/>
            <w:bookmarkEnd w:id="16"/>
            <w:r w:rsidRPr="000A74EA">
              <w:t xml:space="preserve"> </w:t>
            </w:r>
          </w:p>
          <w:p w:rsidR="00CE2416" w:rsidRPr="000A74EA" w:rsidRDefault="00CE2416" w:rsidP="00CE2416">
            <w:pPr>
              <w:pStyle w:val="PKTpunkt0"/>
            </w:pPr>
            <w:r w:rsidRPr="000A74EA">
              <w:t>14) neurologia dziecięca;</w:t>
            </w:r>
            <w:bookmarkStart w:id="17" w:name="mip44177793"/>
            <w:bookmarkEnd w:id="17"/>
            <w:r w:rsidRPr="000A74EA">
              <w:t xml:space="preserve"> </w:t>
            </w:r>
          </w:p>
          <w:p w:rsidR="00CE2416" w:rsidRPr="000A74EA" w:rsidRDefault="00CE2416" w:rsidP="00CE2416">
            <w:pPr>
              <w:pStyle w:val="PKTpunkt0"/>
            </w:pPr>
            <w:r w:rsidRPr="000A74EA">
              <w:t>15) onkologia i hematologia dziecięca;</w:t>
            </w:r>
            <w:bookmarkStart w:id="18" w:name="mip44177794"/>
            <w:bookmarkEnd w:id="18"/>
            <w:r w:rsidRPr="000A74EA">
              <w:t xml:space="preserve"> </w:t>
            </w:r>
          </w:p>
          <w:p w:rsidR="00CE2416" w:rsidRPr="000A74EA" w:rsidRDefault="00CE2416" w:rsidP="00CE2416">
            <w:pPr>
              <w:pStyle w:val="PKTpunkt0"/>
            </w:pPr>
            <w:r w:rsidRPr="000A74EA">
              <w:t>16) onkologia kliniczna;</w:t>
            </w:r>
            <w:bookmarkStart w:id="19" w:name="mip44177795"/>
            <w:bookmarkEnd w:id="19"/>
            <w:r w:rsidRPr="000A74EA">
              <w:t xml:space="preserve"> </w:t>
            </w:r>
          </w:p>
          <w:p w:rsidR="00CE2416" w:rsidRPr="000A74EA" w:rsidRDefault="00CE2416" w:rsidP="00CE2416">
            <w:pPr>
              <w:pStyle w:val="PKTpunkt0"/>
            </w:pPr>
            <w:r w:rsidRPr="000A74EA">
              <w:t>17) patomorfologia;</w:t>
            </w:r>
            <w:bookmarkStart w:id="20" w:name="mip44177797"/>
            <w:bookmarkEnd w:id="20"/>
            <w:r w:rsidRPr="000A74EA">
              <w:t xml:space="preserve"> </w:t>
            </w:r>
          </w:p>
          <w:p w:rsidR="00CE2416" w:rsidRPr="000A74EA" w:rsidRDefault="00CE2416" w:rsidP="00CE2416">
            <w:pPr>
              <w:pStyle w:val="PKTpunkt0"/>
            </w:pPr>
            <w:r w:rsidRPr="000A74EA">
              <w:t>18) pediatria;</w:t>
            </w:r>
            <w:bookmarkStart w:id="21" w:name="mip44177798"/>
            <w:bookmarkEnd w:id="21"/>
            <w:r w:rsidRPr="000A74EA">
              <w:t xml:space="preserve"> </w:t>
            </w:r>
          </w:p>
          <w:p w:rsidR="00CE2416" w:rsidRPr="000A74EA" w:rsidRDefault="00CE2416" w:rsidP="00CE2416">
            <w:pPr>
              <w:pStyle w:val="PKTpunkt0"/>
            </w:pPr>
            <w:r w:rsidRPr="000A74EA">
              <w:t>19) psychiatria;</w:t>
            </w:r>
            <w:bookmarkStart w:id="22" w:name="mip44177799"/>
            <w:bookmarkEnd w:id="22"/>
            <w:r w:rsidRPr="000A74EA">
              <w:t xml:space="preserve"> </w:t>
            </w:r>
          </w:p>
          <w:p w:rsidR="00CE2416" w:rsidRPr="000A74EA" w:rsidRDefault="00CE2416" w:rsidP="00CE2416">
            <w:pPr>
              <w:pStyle w:val="PKTpunkt0"/>
            </w:pPr>
            <w:r w:rsidRPr="000A74EA">
              <w:t>20) psychiatria dzieci i młodzieży;</w:t>
            </w:r>
            <w:bookmarkStart w:id="23" w:name="mip44177800"/>
            <w:bookmarkEnd w:id="23"/>
            <w:r w:rsidRPr="000A74EA">
              <w:t xml:space="preserve"> </w:t>
            </w:r>
          </w:p>
          <w:p w:rsidR="00CE2416" w:rsidRPr="000A74EA" w:rsidRDefault="00CE2416" w:rsidP="00CE2416">
            <w:pPr>
              <w:pStyle w:val="PKTpunkt0"/>
            </w:pPr>
            <w:r w:rsidRPr="000A74EA">
              <w:t>21) radioterapia onkologiczna;</w:t>
            </w:r>
            <w:bookmarkStart w:id="24" w:name="mip44177801"/>
            <w:bookmarkEnd w:id="24"/>
            <w:r w:rsidRPr="000A74EA">
              <w:t xml:space="preserve"> </w:t>
            </w:r>
          </w:p>
          <w:p w:rsidR="00CE2416" w:rsidRPr="000A74EA" w:rsidRDefault="00CE2416" w:rsidP="00CE2416">
            <w:pPr>
              <w:pStyle w:val="PKTpunkt0"/>
            </w:pPr>
            <w:r w:rsidRPr="000A74EA">
              <w:t>22) stomatologia dziecięca.</w:t>
            </w:r>
          </w:p>
          <w:p w:rsidR="00CE2416" w:rsidRPr="000A74EA" w:rsidRDefault="00CE2416" w:rsidP="00CE2416">
            <w:pPr>
              <w:pStyle w:val="ARTartustawynprozporzdzenia"/>
              <w:rPr>
                <w:b/>
              </w:rPr>
            </w:pPr>
            <w:r w:rsidRPr="000A74EA">
              <w:rPr>
                <w:rStyle w:val="Ppogrubienie"/>
                <w:b w:val="0"/>
              </w:rPr>
              <w:t>§ 2. Lekarze dentyści, którzy zostali zakwalifikowani do obywania szkolenia specjalizacyjnego w dziedzinie ortodoncji w trybie rezydenckim przed dniem wejścia w życie niniejszego rozporządzenia zachowują prawo do otrzymywania wynagrodzenia zasadniczego, o którym mowa w art. 16j ust. 2b pkt 1 i ust. 5 ustawy  z dnia 5 grudnia 1996 r. o zawodach lekarza i lekarza dentysty (Dz. U. z 2</w:t>
            </w:r>
            <w:r w:rsidRPr="000A74EA">
              <w:t>020 r. poz. 514 i 567</w:t>
            </w:r>
            <w:r w:rsidRPr="000A74EA">
              <w:rPr>
                <w:rStyle w:val="Ppogrubienie"/>
                <w:b w:val="0"/>
              </w:rPr>
              <w:t>), w wysokości przewidzianej dla lekarzy odbywających szkolenie specjalizacyjne w trybie rezydenckim w dziedzinie priorytetowej, do dnia zakończenia odbywania tego szkolenia w trybie rezydenckim.</w:t>
            </w:r>
          </w:p>
          <w:p w:rsidR="00CE2416" w:rsidRPr="000A74EA" w:rsidRDefault="00CE2416" w:rsidP="00BC290A">
            <w:pPr>
              <w:jc w:val="both"/>
            </w:pPr>
          </w:p>
        </w:tc>
      </w:tr>
      <w:tr w:rsidR="00E4666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rsidR="00E46661" w:rsidRPr="000A74EA" w:rsidRDefault="00E46661" w:rsidP="00E46661">
            <w:pPr>
              <w:pStyle w:val="ARTartustawynprozporzdzenia"/>
              <w:ind w:firstLine="0"/>
            </w:pPr>
            <w:r w:rsidRPr="000A74EA">
              <w:t xml:space="preserve">1) osoby chore na gruźlicę w okresie prątkowania oraz osoby z uzasadnionym podejrzeniem o prątkowanie; </w:t>
            </w:r>
          </w:p>
          <w:p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Brill-Zinssera), f) dżumę, g) Ebolę (EVD), h) wysoce zjadliwą grypę ptaków u ludzi (HPAI), w szczególności spowodowaną szczepami H7 i H5i) ospę prawdziwą, j) ostre nagminne porażenie dziecięce (poliomyelitis) oraz inne ostre porażenia wiotkie, w tym zespół Guillaina-Barrégo,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rsidR="00E46661" w:rsidRPr="000A74EA" w:rsidRDefault="00E46661" w:rsidP="00E46661">
            <w:pPr>
              <w:pStyle w:val="ARTartustawynprozporzdzenia"/>
              <w:ind w:firstLine="0"/>
              <w:rPr>
                <w:b/>
                <w:u w:val="single"/>
              </w:rPr>
            </w:pPr>
            <w:r w:rsidRPr="000A74EA">
              <w:rPr>
                <w:b/>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rsidR="00E46661" w:rsidRPr="000A74EA" w:rsidRDefault="00E46661" w:rsidP="00E46661">
            <w:pPr>
              <w:pStyle w:val="ARTartustawynprozporzdzenia"/>
              <w:ind w:firstLine="0"/>
            </w:pPr>
            <w:r w:rsidRPr="000A74EA">
              <w:rPr>
                <w:b/>
                <w:u w:val="single"/>
              </w:rPr>
              <w:t xml:space="preserve">2. Obowiązkowej izolacji lub izolacji w warunkach domowych podlegają osoby, u których stwierdzono </w:t>
            </w:r>
            <w:r w:rsidRPr="000A74EA">
              <w:rPr>
                <w:b/>
                <w:u w:val="single"/>
              </w:rPr>
              <w:lastRenderedPageBreak/>
              <w:t>zakażenie wywołane wirusem SARS-CoV-2 lub zachorowanie na chorobę wywołaną wirusem SARS-CoV-2 (COVID-19) lub podejrzenie zakażenia lub zachorowania, wobec których lekarz lub felczer nie zastosował obowiązkowej hospitalizacji.</w:t>
            </w:r>
            <w:r w:rsidRPr="000A74EA">
              <w:t xml:space="preserve"> </w:t>
            </w:r>
          </w:p>
          <w:p w:rsidR="00E46661" w:rsidRPr="000A74EA" w:rsidRDefault="00E46661" w:rsidP="00E46661">
            <w:pPr>
              <w:pStyle w:val="ARTartustawynprozporzdzenia"/>
              <w:ind w:firstLine="0"/>
            </w:pPr>
          </w:p>
          <w:p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rsidR="009510D5" w:rsidRPr="000A74EA" w:rsidRDefault="00E46661" w:rsidP="00E46661">
            <w:pPr>
              <w:pStyle w:val="ARTartustawynprozporzdzenia"/>
              <w:ind w:firstLine="0"/>
            </w:pPr>
            <w:r w:rsidRPr="000A74EA">
              <w:t xml:space="preserve">1) kieruje osobę, o której mowa w § 2 ust. 1: </w:t>
            </w:r>
          </w:p>
          <w:p w:rsidR="009510D5" w:rsidRPr="000A74EA" w:rsidRDefault="00E46661" w:rsidP="00E46661">
            <w:pPr>
              <w:pStyle w:val="ARTartustawynprozporzdzenia"/>
              <w:ind w:firstLine="0"/>
            </w:pPr>
            <w:r w:rsidRPr="000A74EA">
              <w:t xml:space="preserve">a) pkt 1 i 2, do wskazanego szpitala oraz niezwłocznie informuje ten szpital o tym fakcie, </w:t>
            </w:r>
          </w:p>
          <w:p w:rsidR="009510D5" w:rsidRPr="000A74EA" w:rsidRDefault="00E46661" w:rsidP="00E46661">
            <w:pPr>
              <w:pStyle w:val="ARTartustawynprozporzdzenia"/>
              <w:ind w:firstLine="0"/>
            </w:pPr>
            <w:r w:rsidRPr="000A74EA">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rsidR="009510D5" w:rsidRPr="000A74EA" w:rsidRDefault="00E46661" w:rsidP="00E46661">
            <w:pPr>
              <w:pStyle w:val="ARTartustawynprozporzdzenia"/>
              <w:ind w:firstLine="0"/>
            </w:pPr>
            <w:r w:rsidRPr="000A74EA">
              <w:lastRenderedPageBreak/>
              <w:t xml:space="preserve">4) zleca transport pacjenta do szpitala albo miejsca izolacji lub izolacji w warunkach domowych, o którym mowa w pkt 1, w sposób uniemożliwiający przeniesienie zakażenia na inne osoby; </w:t>
            </w:r>
          </w:p>
          <w:p w:rsidR="009510D5" w:rsidRPr="000A74EA" w:rsidRDefault="00E46661" w:rsidP="00E46661">
            <w:pPr>
              <w:pStyle w:val="ARTartustawynprozporzdzenia"/>
              <w:ind w:firstLine="0"/>
            </w:pPr>
            <w:r w:rsidRPr="000A74EA">
              <w:t xml:space="preserve">5) podejmuje inne działania zapobiegające szerzeniu się zachorowań.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5. </w:t>
            </w:r>
          </w:p>
          <w:p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rsidR="009510D5" w:rsidRPr="000A74EA" w:rsidRDefault="00E46661" w:rsidP="00E46661">
            <w:pPr>
              <w:pStyle w:val="ARTartustawynprozporzdzenia"/>
              <w:ind w:firstLine="0"/>
            </w:pPr>
            <w:r w:rsidRPr="000A74EA">
              <w:t xml:space="preserve">1) cholerę; </w:t>
            </w:r>
          </w:p>
          <w:p w:rsidR="009510D5" w:rsidRPr="000A74EA" w:rsidRDefault="00E46661" w:rsidP="00E46661">
            <w:pPr>
              <w:pStyle w:val="ARTartustawynprozporzdzenia"/>
              <w:ind w:firstLine="0"/>
            </w:pPr>
            <w:r w:rsidRPr="000A74EA">
              <w:t xml:space="preserve">2) dżumę płucną; </w:t>
            </w:r>
          </w:p>
          <w:p w:rsidR="00E46661" w:rsidRPr="000A74EA" w:rsidRDefault="00E46661" w:rsidP="00E46661">
            <w:pPr>
              <w:pStyle w:val="ARTartustawynprozporzdzenia"/>
              <w:ind w:firstLine="0"/>
            </w:pPr>
            <w:r w:rsidRPr="000A74EA">
              <w:t>3) zespół ostrej niewydolności oddechowej (SARS);</w:t>
            </w:r>
          </w:p>
          <w:p w:rsidR="009510D5" w:rsidRPr="000A74EA" w:rsidRDefault="009510D5" w:rsidP="00E46661">
            <w:pPr>
              <w:pStyle w:val="ARTartustawynprozporzdzenia"/>
              <w:ind w:firstLine="0"/>
            </w:pPr>
            <w:r w:rsidRPr="000A74EA">
              <w:lastRenderedPageBreak/>
              <w:t xml:space="preserve">4) chorobę wywołaną wirusem SARS-COV-2 (COVID-19); </w:t>
            </w:r>
          </w:p>
          <w:p w:rsidR="009510D5" w:rsidRPr="000A74EA" w:rsidRDefault="009510D5" w:rsidP="00E46661">
            <w:pPr>
              <w:pStyle w:val="ARTartustawynprozporzdzenia"/>
              <w:ind w:firstLine="0"/>
            </w:pPr>
            <w:r w:rsidRPr="000A74EA">
              <w:t xml:space="preserve">5) bliskowschodni zespół niewydolności oddechowej (MERS); </w:t>
            </w:r>
          </w:p>
          <w:p w:rsidR="009510D5" w:rsidRPr="000A74EA" w:rsidRDefault="009510D5" w:rsidP="00E46661">
            <w:pPr>
              <w:pStyle w:val="ARTartustawynprozporzdzenia"/>
              <w:ind w:firstLine="0"/>
            </w:pPr>
            <w:r w:rsidRPr="000A74EA">
              <w:t xml:space="preserve">6) Ebolę (EVD); </w:t>
            </w:r>
          </w:p>
          <w:p w:rsidR="009510D5" w:rsidRPr="000A74EA" w:rsidRDefault="009510D5" w:rsidP="00E46661">
            <w:pPr>
              <w:pStyle w:val="ARTartustawynprozporzdzenia"/>
              <w:ind w:firstLine="0"/>
            </w:pPr>
            <w:r w:rsidRPr="000A74EA">
              <w:t xml:space="preserve">7) ospę prawdziwą; </w:t>
            </w:r>
          </w:p>
          <w:p w:rsidR="009510D5" w:rsidRPr="000A74EA" w:rsidRDefault="009510D5" w:rsidP="00E46661">
            <w:pPr>
              <w:pStyle w:val="ARTartustawynprozporzdzenia"/>
              <w:ind w:firstLine="0"/>
            </w:pPr>
            <w:r w:rsidRPr="000A74EA">
              <w:t xml:space="preserve">8) wirusowe gorączki krwotoczne. </w:t>
            </w:r>
          </w:p>
          <w:p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rsidR="009510D5" w:rsidRPr="000A74EA" w:rsidRDefault="009510D5" w:rsidP="00E46661">
            <w:pPr>
              <w:pStyle w:val="ARTartustawynprozporzdzenia"/>
              <w:ind w:firstLine="0"/>
            </w:pPr>
            <w:r w:rsidRPr="000A74EA">
              <w:t xml:space="preserve">1) 5 dni – w przypadku cholery, </w:t>
            </w:r>
          </w:p>
          <w:p w:rsidR="009510D5" w:rsidRPr="000A74EA" w:rsidRDefault="009510D5" w:rsidP="00E46661">
            <w:pPr>
              <w:pStyle w:val="ARTartustawynprozporzdzenia"/>
              <w:ind w:firstLine="0"/>
            </w:pPr>
            <w:r w:rsidRPr="000A74EA">
              <w:t xml:space="preserve">2) 6 dni – w przypadku dżumy płucnej, </w:t>
            </w:r>
          </w:p>
          <w:p w:rsidR="009510D5" w:rsidRPr="000A74EA" w:rsidRDefault="009510D5" w:rsidP="00E46661">
            <w:pPr>
              <w:pStyle w:val="ARTartustawynprozporzdzenia"/>
              <w:ind w:firstLine="0"/>
            </w:pPr>
            <w:r w:rsidRPr="000A74EA">
              <w:t xml:space="preserve">3) 10 dni – w przypadku zespołu ostrej niewydolności oddechowej (SARS), </w:t>
            </w:r>
          </w:p>
          <w:p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rsidR="009510D5" w:rsidRPr="000A74EA" w:rsidRDefault="009510D5" w:rsidP="00E46661">
            <w:pPr>
              <w:pStyle w:val="ARTartustawynprozporzdzenia"/>
              <w:ind w:firstLine="0"/>
            </w:pPr>
            <w:r w:rsidRPr="000A74EA">
              <w:t xml:space="preserve">5) 21 dni – w przypadku Eboli (EVD), ospy prawdziwej oraz wirusowych gorączek krwotocznych </w:t>
            </w:r>
          </w:p>
          <w:p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rsidR="000A2BDA" w:rsidRPr="000A74EA" w:rsidRDefault="000A2BDA" w:rsidP="00E46661">
            <w:pPr>
              <w:pStyle w:val="ARTartustawynprozporzdzenia"/>
              <w:ind w:firstLine="0"/>
              <w:rPr>
                <w:b/>
              </w:rPr>
            </w:pPr>
            <w:r w:rsidRPr="000A74EA">
              <w:rPr>
                <w:b/>
              </w:rPr>
              <w:t>Bezpłatne leki i uprawnienie pielęgniarek i położnych do wystawiania recept</w:t>
            </w:r>
          </w:p>
          <w:p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rsidR="000A2BDA" w:rsidRPr="000A74EA" w:rsidRDefault="000A2BDA" w:rsidP="00E46661">
            <w:pPr>
              <w:pStyle w:val="ARTartustawynprozporzdzenia"/>
              <w:ind w:firstLine="0"/>
            </w:pPr>
            <w:r w:rsidRPr="000A74EA">
              <w:t xml:space="preserve">3. Podstawą bezpłatnego wydania leku z apteki lub punktu aptecznego świadczeniobiorcom, o których mowa w ust. 1, jest </w:t>
            </w:r>
            <w:r w:rsidRPr="000A74EA">
              <w:rPr>
                <w:b/>
                <w:u w:val="single"/>
              </w:rPr>
              <w:t>recepta wystawiona przez</w:t>
            </w:r>
            <w:r w:rsidRPr="000A74EA">
              <w:t xml:space="preserve">: </w:t>
            </w:r>
          </w:p>
          <w:p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rsidR="000A2BDA" w:rsidRPr="000A74EA" w:rsidRDefault="000A2BDA" w:rsidP="00E46661">
            <w:pPr>
              <w:pStyle w:val="ARTartustawynprozporzdzenia"/>
              <w:ind w:firstLine="0"/>
            </w:pPr>
            <w:r w:rsidRPr="000A74EA">
              <w:lastRenderedPageBreak/>
              <w:t>2) innego lekarza – na podstawie zaświadczenia wystawionego przez lekarza lub</w:t>
            </w:r>
            <w:r w:rsidRPr="000A74EA">
              <w:rPr>
                <w:b/>
                <w:u w:val="single"/>
              </w:rPr>
              <w:t xml:space="preserve"> położną</w:t>
            </w:r>
            <w:r w:rsidRPr="000A74EA">
              <w:t>, o których mowa w ust. 2.</w:t>
            </w:r>
          </w:p>
          <w:p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świadczeniach opieki zdrowotnej finansowanych ze środków publicznych; </w:t>
            </w:r>
          </w:p>
          <w:p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świadczeniobiorcom, o których mowa w art. 43b ust. 1 ustawy, o której mowa w pkt 1.”</w:t>
            </w:r>
          </w:p>
        </w:tc>
      </w:tr>
      <w:tr w:rsidR="001032F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późn. zm.3) ) w załączniku nr 5: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pkt 2 kropkę zastępuje się średnikiem i dodaje się pkt 3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pkt 3 kropkę zastępuje się średnikiem i dodaje się pkt 4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pkt 1, z wykorzystaniem systemów teleinformatycznych lub systemów łączności, jeżeli ten sposób postępowania nie zagraża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2) w lp. 22 </w:t>
            </w:r>
            <w:r w:rsidRPr="000A74EA">
              <w:rPr>
                <w:rFonts w:ascii="Times New Roman" w:hAnsi="Times New Roman" w:cs="Times New Roman"/>
                <w:b/>
                <w:i/>
              </w:rPr>
              <w:t>(HDF: Hemodiafiltracja)</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pkt 2 kropkę zastępuje się średnikiem i dodaje się pkt 3 w brzmieniu: </w:t>
            </w:r>
          </w:p>
          <w:p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w:t>
            </w:r>
            <w:r w:rsidRPr="000A74EA">
              <w:rPr>
                <w:rFonts w:ascii="Times New Roman" w:hAnsi="Times New Roman" w:cs="Times New Roman"/>
              </w:rPr>
              <w:lastRenderedPageBreak/>
              <w:t xml:space="preserve">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pkt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art. 59 ust.  7 ustawy z dnia 15 lipca 2011 r. o zawodach pielęgniarki i położnej, ulegają zawieszeniu z mocy prawa na okres ogłoszenia danego stanu oraz do upływu 30. dnia </w:t>
            </w:r>
            <w:r w:rsidRPr="000A74EA">
              <w:rPr>
                <w:rFonts w:cs="Times New Roman"/>
                <w:szCs w:val="24"/>
              </w:rPr>
              <w:lastRenderedPageBreak/>
              <w:t xml:space="preserve">następującego po odwołaniu tego ze stanów, który obowiązywał jako ostatni. </w:t>
            </w:r>
          </w:p>
          <w:p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2. Postanowień w sprawie zawieszenia postępowań na podstawie ust. 1 pkt 2 nie wydaje się.”;</w:t>
            </w:r>
          </w:p>
          <w:p w:rsidR="004327E9" w:rsidRPr="000A74EA" w:rsidRDefault="004327E9" w:rsidP="006354BF">
            <w:pPr>
              <w:pStyle w:val="ZARTzmartartykuempunktem"/>
              <w:keepNext/>
              <w:spacing w:before="120"/>
              <w:ind w:left="0"/>
              <w:rPr>
                <w:rFonts w:ascii="Times New Roman" w:hAnsi="Times New Roman" w:cs="Times New Roman"/>
                <w:szCs w:val="24"/>
              </w:rPr>
            </w:pPr>
          </w:p>
          <w:p w:rsidR="004327E9" w:rsidRPr="000A74EA" w:rsidRDefault="004327E9" w:rsidP="006354BF">
            <w:pPr>
              <w:pStyle w:val="ZARTzmartartykuempunktem"/>
              <w:keepNext/>
              <w:spacing w:before="120"/>
              <w:ind w:left="0"/>
            </w:pPr>
            <w:r w:rsidRPr="000A74EA">
              <w:t>Art. 15j. 1. Opłatę roczną z tytułu użytkowania wieczystego, o której mowa w art. 71 ust. 1 ustawy z dnia 21 sierpnia 1997 r. o gospodarce nieruchomościami (Dz. U. z 2020 r. poz. 65, 284 i 471) za rok 2020 wnosi się w terminie do dnia 30 czerwca 2020 r</w:t>
            </w:r>
          </w:p>
          <w:p w:rsidR="004327E9" w:rsidRPr="000A74EA" w:rsidRDefault="004327E9" w:rsidP="006354BF">
            <w:pPr>
              <w:pStyle w:val="ZARTzmartartykuempunktem"/>
              <w:keepNext/>
              <w:spacing w:before="120"/>
              <w:ind w:left="0"/>
            </w:pPr>
          </w:p>
          <w:p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r w:rsidR="00B10B1B" w:rsidRPr="000A74EA">
              <w:rPr>
                <w:rFonts w:ascii="Times New Roman" w:eastAsia="Times New Roman" w:hAnsi="Times New Roman" w:cs="Times New Roman"/>
                <w:b/>
                <w:color w:val="FF0000"/>
                <w:sz w:val="24"/>
                <w:szCs w:val="24"/>
                <w:lang w:eastAsia="pl-PL"/>
              </w:rPr>
              <w:t xml:space="preserve"> odpoczynku w wyznaczonym miejscu</w:t>
            </w:r>
          </w:p>
          <w:p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2 zdanie drugie ustawy z dnia 26 czerwca 1974 r. – Kodeks pracy nie stosuje się;</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lastRenderedPageBreak/>
              <w:t>2. Przepis ust. 1 stosuje się do pracodawców zatrudniających pracowników:</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systemów i obiektów infrastruktury krytycznej w rozumieniu art. 3 pkt 2 ustawy z dnia 26 kwietnia 2007 r. o zarządzaniu kryzysowym (Dz. U. z 2019 r. poz. 1398 oraz z 2020 r. poz. 148, 284 i 374),</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rPr>
                <w:rFonts w:ascii="Times New Roman" w:hAnsi="Times New Roman" w:cs="Times New Roman"/>
                <w:sz w:val="24"/>
                <w:szCs w:val="24"/>
              </w:rPr>
            </w:pPr>
            <w:r w:rsidRPr="005E5168">
              <w:rPr>
                <w:rFonts w:ascii="Times New Roman" w:hAnsi="Times New Roman" w:cs="Times New Roman"/>
                <w:sz w:val="24"/>
                <w:szCs w:val="24"/>
              </w:rPr>
              <w:t>Rozporządzenie Rady Ministrów z dnia 7 kwietnia 2020 r. zmieniające rozporządzenie w sprawie ustanowienia określonych ograniczeń, nakazów i zakazów w związku z wystąpieniem stanu epidemii</w:t>
            </w:r>
          </w:p>
          <w:p w:rsidR="000A74EA" w:rsidRPr="005E5168" w:rsidRDefault="000A74EA" w:rsidP="006354BF">
            <w:pPr>
              <w:spacing w:before="80"/>
              <w:jc w:val="both"/>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8.04.</w:t>
            </w:r>
          </w:p>
          <w:p w:rsidR="000A74EA" w:rsidRPr="005E5168" w:rsidRDefault="000A74EA" w:rsidP="00E46661">
            <w:pPr>
              <w:spacing w:line="276" w:lineRule="auto"/>
              <w:jc w:val="both"/>
              <w:rPr>
                <w:rFonts w:ascii="Times New Roman" w:eastAsia="Times New Roman" w:hAnsi="Times New Roman" w:cs="Times New Roman"/>
                <w:b/>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0A74EA" w:rsidP="000A74EA">
            <w:pPr>
              <w:pStyle w:val="ZARTzmartartykuempunktem"/>
              <w:keepNext/>
              <w:spacing w:before="120"/>
              <w:ind w:left="0" w:firstLine="0"/>
              <w:rPr>
                <w:rFonts w:cs="Times New Roman"/>
                <w:szCs w:val="24"/>
              </w:rPr>
            </w:pPr>
            <w:r w:rsidRPr="005E5168">
              <w:rPr>
                <w:rFonts w:cs="Times New Roman"/>
                <w:szCs w:val="24"/>
              </w:rPr>
              <w:t xml:space="preserve">Brak regulacji przedmiotowo istotnych. </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 xml:space="preserve">Zarządzenie Prezesa NFZ nr 52/2020/DSOZ </w:t>
            </w:r>
            <w:r w:rsidRPr="005E5168">
              <w:rPr>
                <w:rFonts w:ascii="Times New Roman" w:hAnsi="Times New Roman" w:cs="Times New Roman"/>
                <w:sz w:val="24"/>
                <w:szCs w:val="24"/>
                <w:shd w:val="clear" w:color="auto" w:fill="FFFFFF"/>
              </w:rPr>
              <w:t>zmieniające zarządzenie w sprawie zasad sprawozdawania oraz warunków rozliczania świadczeń opieki zdrowotnej związanych z zapobieganiem, przeciwdziałaniem i zwalczaniem COVID-19</w:t>
            </w:r>
          </w:p>
          <w:p w:rsidR="000A74EA" w:rsidRPr="005E5168" w:rsidRDefault="000A74EA" w:rsidP="000A74EA">
            <w:pPr>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7.04.</w:t>
            </w:r>
          </w:p>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800BA2" w:rsidP="000A74EA">
            <w:pPr>
              <w:pStyle w:val="ZARTzmartartykuempunktem"/>
              <w:keepNext/>
              <w:spacing w:before="120"/>
              <w:ind w:left="0" w:firstLine="0"/>
              <w:rPr>
                <w:rFonts w:cs="Times New Roman"/>
                <w:szCs w:val="24"/>
              </w:rPr>
            </w:pPr>
            <w:hyperlink r:id="rId25" w:history="1">
              <w:r w:rsidR="000A74EA" w:rsidRPr="005E5168">
                <w:rPr>
                  <w:rFonts w:asciiTheme="minorHAnsi" w:eastAsiaTheme="minorHAnsi" w:hAnsiTheme="minorHAnsi" w:cstheme="minorBidi"/>
                  <w:color w:val="0000FF"/>
                  <w:sz w:val="22"/>
                  <w:szCs w:val="22"/>
                  <w:u w:val="single"/>
                  <w:lang w:eastAsia="en-US"/>
                </w:rPr>
                <w:t>https://www.nfz.gov.pl/zarzadzenia-prezesa/zarzadzenia-prezesa-nfz/zarzadzenie-nr-522020dsoz,7164.html</w:t>
              </w:r>
            </w:hyperlink>
          </w:p>
        </w:tc>
      </w:tr>
      <w:tr w:rsidR="00A2288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22883" w:rsidRPr="005E5168" w:rsidRDefault="00A22883"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hAnsi="Times New Roman" w:cs="Times New Roman"/>
                <w:sz w:val="24"/>
                <w:szCs w:val="24"/>
              </w:rPr>
              <w:t>Rozporządzenie Ministra Zdrowia z dnia 7 kwietnia 2020 r. w sprawie Krajowego Rejestru Pacjentów z COVID-19</w:t>
            </w:r>
          </w:p>
        </w:tc>
        <w:tc>
          <w:tcPr>
            <w:tcW w:w="994" w:type="dxa"/>
            <w:gridSpan w:val="2"/>
            <w:shd w:val="clear" w:color="auto" w:fill="auto"/>
          </w:tcPr>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9.04.</w:t>
            </w:r>
          </w:p>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A22883" w:rsidRPr="005E5168" w:rsidRDefault="00A22883" w:rsidP="000A74EA">
            <w:pPr>
              <w:pStyle w:val="ZARTzmartartykuempunktem"/>
              <w:keepNext/>
              <w:spacing w:before="120"/>
              <w:ind w:left="0" w:firstLine="0"/>
            </w:pPr>
            <w:r w:rsidRPr="005E5168">
              <w:t xml:space="preserve">Na podstawie art. 20 ust. 1 ustawy z dnia 28 kwietnia 2011 r. o systemie informacji w ochronie zdrowia (Dz. U. z 2019 r. poz. 408, 730, 1590 i 1905) zarządza się, co następuje: </w:t>
            </w:r>
          </w:p>
          <w:p w:rsidR="00A22883" w:rsidRPr="005E5168" w:rsidRDefault="00A22883" w:rsidP="000A74EA">
            <w:pPr>
              <w:pStyle w:val="ZARTzmartartykuempunktem"/>
              <w:keepNext/>
              <w:spacing w:before="120"/>
              <w:ind w:left="0" w:firstLine="0"/>
            </w:pPr>
            <w:r w:rsidRPr="005E5168">
              <w:t xml:space="preserve">§ 1. Rozporządzenie określa: </w:t>
            </w:r>
          </w:p>
          <w:p w:rsidR="00A22883" w:rsidRPr="005E5168" w:rsidRDefault="00A22883" w:rsidP="000A74EA">
            <w:pPr>
              <w:pStyle w:val="ZARTzmartartykuempunktem"/>
              <w:keepNext/>
              <w:spacing w:before="120"/>
              <w:ind w:left="0" w:firstLine="0"/>
            </w:pPr>
            <w:r w:rsidRPr="005E5168">
              <w:t xml:space="preserve">1) podmiot prowadzący </w:t>
            </w:r>
            <w:r w:rsidRPr="005E5168">
              <w:rPr>
                <w:b/>
              </w:rPr>
              <w:t>Krajowy Rejestr Pacjentów z COVID-19</w:t>
            </w:r>
            <w:r w:rsidRPr="005E5168">
              <w:t xml:space="preserve">, zwany dalej „rejestrem”; </w:t>
            </w:r>
          </w:p>
          <w:p w:rsidR="00A22883" w:rsidRPr="005E5168" w:rsidRDefault="00A22883" w:rsidP="000A74EA">
            <w:pPr>
              <w:pStyle w:val="ZARTzmartartykuempunktem"/>
              <w:keepNext/>
              <w:spacing w:before="120"/>
              <w:ind w:left="0" w:firstLine="0"/>
            </w:pPr>
            <w:r w:rsidRPr="005E5168">
              <w:t xml:space="preserve">2) okres, na jaki utworzono rejestr; </w:t>
            </w:r>
          </w:p>
          <w:p w:rsidR="00A22883" w:rsidRPr="005E5168" w:rsidRDefault="00A22883" w:rsidP="000A74EA">
            <w:pPr>
              <w:pStyle w:val="ZARTzmartartykuempunktem"/>
              <w:keepNext/>
              <w:spacing w:before="120"/>
              <w:ind w:left="0" w:firstLine="0"/>
            </w:pPr>
            <w:r w:rsidRPr="005E5168">
              <w:t xml:space="preserve">3) usługodawców obowiązanych do przekazywania danych do rejestru oraz sposób i termin przekazywania przez nich danych do rejestru; </w:t>
            </w:r>
          </w:p>
          <w:p w:rsidR="00A22883" w:rsidRPr="005E5168" w:rsidRDefault="00A22883" w:rsidP="000A74EA">
            <w:pPr>
              <w:pStyle w:val="ZARTzmartartykuempunktem"/>
              <w:keepNext/>
              <w:spacing w:before="120"/>
              <w:ind w:left="0" w:firstLine="0"/>
            </w:pPr>
            <w:r w:rsidRPr="005E5168">
              <w:t xml:space="preserve">4) sposób prowadzenia rejestru; </w:t>
            </w:r>
          </w:p>
          <w:p w:rsidR="00A22883" w:rsidRPr="005E5168" w:rsidRDefault="00A22883" w:rsidP="000A74EA">
            <w:pPr>
              <w:pStyle w:val="ZARTzmartartykuempunktem"/>
              <w:keepNext/>
              <w:spacing w:before="120"/>
              <w:ind w:left="0" w:firstLine="0"/>
            </w:pPr>
            <w:r w:rsidRPr="005E5168">
              <w:t xml:space="preserve">5) zakres i rodzaj danych przetwarzanych w rejestrze spośród danych określonych w art. 4 ust. 3 ustawy z dnia </w:t>
            </w:r>
            <w:r w:rsidRPr="005E5168">
              <w:lastRenderedPageBreak/>
              <w:t xml:space="preserve">28 kwietnia 2011 r. o systemie informacji w ochronie zdrowia, zwanej dalej „ustawą”; </w:t>
            </w:r>
          </w:p>
          <w:p w:rsidR="00A22883" w:rsidRPr="005E5168" w:rsidRDefault="00A22883" w:rsidP="000A74EA">
            <w:pPr>
              <w:pStyle w:val="ZARTzmartartykuempunktem"/>
              <w:keepNext/>
              <w:spacing w:before="120"/>
              <w:ind w:left="0" w:firstLine="0"/>
            </w:pPr>
            <w:r w:rsidRPr="005E5168">
              <w:t xml:space="preserve">6) rodzaje identyfikatorów przetwarzanych w rejestrze spośród identyfikatorów określonych w art. 17c ust. 2–5 ustawy. </w:t>
            </w:r>
          </w:p>
          <w:p w:rsidR="00A22883" w:rsidRPr="005E5168" w:rsidRDefault="00A22883" w:rsidP="000A74EA">
            <w:pPr>
              <w:pStyle w:val="ZARTzmartartykuempunktem"/>
              <w:keepNext/>
              <w:spacing w:before="120"/>
              <w:ind w:left="0" w:firstLine="0"/>
            </w:pPr>
            <w:r w:rsidRPr="005E5168">
              <w:t xml:space="preserve">§ 2. </w:t>
            </w:r>
          </w:p>
          <w:p w:rsidR="00A22883" w:rsidRPr="005E5168" w:rsidRDefault="00A22883" w:rsidP="000A74EA">
            <w:pPr>
              <w:pStyle w:val="ZARTzmartartykuempunktem"/>
              <w:keepNext/>
              <w:spacing w:before="120"/>
              <w:ind w:left="0" w:firstLine="0"/>
            </w:pPr>
            <w:r w:rsidRPr="005E5168">
              <w:t xml:space="preserve">1. Podmiotem prowadzącym rejestr jest </w:t>
            </w:r>
            <w:r w:rsidRPr="005E5168">
              <w:rPr>
                <w:b/>
              </w:rPr>
              <w:t>Narodowy Instytut Kardiologii Stefana Kardynała Wyszyńskiego – Państwowy Instytut Badawczy w Warszawie.</w:t>
            </w:r>
            <w:r w:rsidRPr="005E5168">
              <w:t xml:space="preserve"> </w:t>
            </w:r>
          </w:p>
          <w:p w:rsidR="00A22883" w:rsidRPr="005E5168" w:rsidRDefault="00A22883" w:rsidP="000A74EA">
            <w:pPr>
              <w:pStyle w:val="ZARTzmartartykuempunktem"/>
              <w:keepNext/>
              <w:spacing w:before="120"/>
              <w:ind w:left="0" w:firstLine="0"/>
              <w:rPr>
                <w:b/>
              </w:rPr>
            </w:pPr>
            <w:r w:rsidRPr="005E5168">
              <w:t xml:space="preserve">2. </w:t>
            </w:r>
            <w:r w:rsidRPr="005E5168">
              <w:rPr>
                <w:b/>
              </w:rPr>
              <w:t>Rejestr tworzy się na okres 12 miesięcy.</w:t>
            </w:r>
          </w:p>
          <w:p w:rsidR="00A22883" w:rsidRPr="005E5168" w:rsidRDefault="00A22883" w:rsidP="000A74EA">
            <w:pPr>
              <w:pStyle w:val="ZARTzmartartykuempunktem"/>
              <w:keepNext/>
              <w:spacing w:before="120"/>
              <w:ind w:left="0" w:firstLine="0"/>
              <w:rPr>
                <w:b/>
              </w:rPr>
            </w:pPr>
          </w:p>
          <w:p w:rsidR="00A22883" w:rsidRPr="005E5168" w:rsidRDefault="00A22883" w:rsidP="000A74EA">
            <w:pPr>
              <w:pStyle w:val="ZARTzmartartykuempunktem"/>
              <w:keepNext/>
              <w:spacing w:before="120"/>
              <w:ind w:left="0" w:firstLine="0"/>
            </w:pPr>
            <w:r w:rsidRPr="005E5168">
              <w:t xml:space="preserve">§ 3. 1. </w:t>
            </w:r>
            <w:r w:rsidRPr="005E5168">
              <w:rPr>
                <w:b/>
              </w:rPr>
              <w:t>Dane i identyfikatory</w:t>
            </w:r>
            <w:r w:rsidRPr="005E5168">
              <w:t xml:space="preserve">, o których mowa w § 5, są przekazywane do rejestru za pomocą </w:t>
            </w:r>
            <w:r w:rsidRPr="005E5168">
              <w:rPr>
                <w:b/>
              </w:rPr>
              <w:t>systemu teleinformatycznego</w:t>
            </w:r>
            <w:r w:rsidRPr="005E5168">
              <w:t xml:space="preserve">, o którym mowa w § 4, przez: </w:t>
            </w:r>
          </w:p>
          <w:p w:rsidR="00A22883" w:rsidRPr="005E5168" w:rsidRDefault="00A22883" w:rsidP="000A74EA">
            <w:pPr>
              <w:pStyle w:val="ZARTzmartartykuempunktem"/>
              <w:keepNext/>
              <w:spacing w:before="120"/>
              <w:ind w:left="0" w:firstLine="0"/>
            </w:pPr>
            <w:r w:rsidRPr="005E5168">
              <w:t xml:space="preserve">1) </w:t>
            </w:r>
            <w:r w:rsidRPr="005E5168">
              <w:rPr>
                <w:b/>
              </w:rPr>
              <w:t xml:space="preserve">podmioty lecznicze wykonujące działalność leczniczą w rodzaju świadczenia </w:t>
            </w:r>
            <w:r w:rsidRPr="005E5168">
              <w:rPr>
                <w:b/>
                <w:u w:val="single"/>
              </w:rPr>
              <w:t>szpitalne,</w:t>
            </w:r>
            <w:r w:rsidRPr="005E5168">
              <w:rPr>
                <w:b/>
              </w:rPr>
              <w:t xml:space="preserve"> w tym opiekę zdrowotną w </w:t>
            </w:r>
            <w:r w:rsidRPr="005E5168">
              <w:rPr>
                <w:b/>
                <w:u w:val="single"/>
              </w:rPr>
              <w:t>izolatorium</w:t>
            </w:r>
            <w:r w:rsidRPr="005E5168">
              <w:rPr>
                <w:b/>
              </w:rPr>
              <w:t>;</w:t>
            </w:r>
            <w:r w:rsidRPr="005E5168">
              <w:t xml:space="preserve"> </w:t>
            </w:r>
          </w:p>
          <w:p w:rsidR="00A22883" w:rsidRPr="005E5168" w:rsidRDefault="00A22883" w:rsidP="000A74EA">
            <w:pPr>
              <w:pStyle w:val="ZARTzmartartykuempunktem"/>
              <w:keepNext/>
              <w:spacing w:before="120"/>
              <w:ind w:left="0" w:firstLine="0"/>
            </w:pPr>
            <w:r w:rsidRPr="005E5168">
              <w:t xml:space="preserve">2) medyczne laboratoria diagnostyczne wykonujące diagnostykę zakażenia wirusem SARS-CoV-2. </w:t>
            </w:r>
          </w:p>
          <w:p w:rsidR="00A22883" w:rsidRPr="005E5168" w:rsidRDefault="00A22883" w:rsidP="000A74EA">
            <w:pPr>
              <w:pStyle w:val="ZARTzmartartykuempunktem"/>
              <w:keepNext/>
              <w:spacing w:before="120"/>
              <w:ind w:left="0" w:firstLine="0"/>
            </w:pPr>
            <w:r w:rsidRPr="005E5168">
              <w:t xml:space="preserve">2. Podmioty lecznicze, o których mowa w ust. 1 pkt 1, przekazują dane i identyfikatory, o których mowa: </w:t>
            </w:r>
          </w:p>
          <w:p w:rsidR="00A22883" w:rsidRPr="005E5168" w:rsidRDefault="00A22883" w:rsidP="000A74EA">
            <w:pPr>
              <w:pStyle w:val="ZARTzmartartykuempunktem"/>
              <w:keepNext/>
              <w:spacing w:before="120"/>
              <w:ind w:left="0" w:firstLine="0"/>
            </w:pPr>
            <w:r w:rsidRPr="005E5168">
              <w:t xml:space="preserve">1) w § 5 ust. 1 pkt 1–4, ust. 2 pkt 1 lit. a–c, pkt 2 lit. d, pkt 4 lit. a–c, pkt 6 i 8–15 oraz ust. 3, </w:t>
            </w:r>
            <w:r w:rsidRPr="005E5168">
              <w:rPr>
                <w:b/>
              </w:rPr>
              <w:t>co najmniej raz na dobę;</w:t>
            </w:r>
            <w:r w:rsidRPr="005E5168">
              <w:t xml:space="preserve"> 2) w § 5 ust. 1 pkt 5–7, ust. 2 pkt 1 lit. d–i, pkt 2 lit. a–c, pkt 3, pkt 4 lit. d i e, pkt 5 i 7, </w:t>
            </w:r>
            <w:r w:rsidRPr="005E5168">
              <w:rPr>
                <w:b/>
              </w:rPr>
              <w:t>fakultatywnie.</w:t>
            </w:r>
            <w:r w:rsidRPr="005E5168">
              <w:t xml:space="preserve"> </w:t>
            </w:r>
          </w:p>
          <w:p w:rsidR="00A22883" w:rsidRPr="005E5168" w:rsidRDefault="00A22883" w:rsidP="000A74EA">
            <w:pPr>
              <w:pStyle w:val="ZARTzmartartykuempunktem"/>
              <w:keepNext/>
              <w:spacing w:before="120"/>
              <w:ind w:left="0" w:firstLine="0"/>
            </w:pPr>
            <w:r w:rsidRPr="005E5168">
              <w:t>3. Laboratoria, o których mowa w ust. 1 pkt 2, przekazują dane i identyfikatory, o których mowa w § 5 ust. 1 pkt 1–4, ust. 2 pkt 1 lit. a–c oraz ust. 3 pkt 1 i 3, co najmniej raz na dobę</w:t>
            </w:r>
            <w:r w:rsidR="00057EFF" w:rsidRPr="005E5168">
              <w:t>.</w:t>
            </w:r>
          </w:p>
          <w:p w:rsidR="00A22883" w:rsidRPr="005E5168" w:rsidRDefault="00A22883" w:rsidP="000A74EA">
            <w:pPr>
              <w:pStyle w:val="ZARTzmartartykuempunktem"/>
              <w:keepNext/>
              <w:spacing w:before="120"/>
              <w:ind w:left="0" w:firstLine="0"/>
            </w:pPr>
          </w:p>
          <w:p w:rsidR="00A22883" w:rsidRPr="005E5168" w:rsidRDefault="00057EFF" w:rsidP="000A74EA">
            <w:pPr>
              <w:pStyle w:val="ZARTzmartartykuempunktem"/>
              <w:keepNext/>
              <w:spacing w:before="120"/>
              <w:ind w:left="0" w:firstLine="0"/>
              <w:rPr>
                <w:rFonts w:ascii="Times New Roman" w:eastAsiaTheme="minorHAnsi" w:hAnsi="Times New Roman" w:cs="Times New Roman"/>
                <w:szCs w:val="24"/>
                <w:lang w:eastAsia="en-US"/>
              </w:rPr>
            </w:pPr>
            <w:r w:rsidRPr="005E5168">
              <w:rPr>
                <w:rFonts w:ascii="Times New Roman" w:hAnsi="Times New Roman" w:cs="Times New Roman"/>
                <w:szCs w:val="24"/>
              </w:rPr>
              <w:lastRenderedPageBreak/>
              <w:t xml:space="preserve">Szczegółowe informacje co do zakresu przetwarzanych danych (par. 5 Rozporządzenia) pod następującym linkiem: </w:t>
            </w:r>
            <w:hyperlink r:id="rId26" w:history="1">
              <w:r w:rsidRPr="005E5168">
                <w:rPr>
                  <w:rFonts w:ascii="Times New Roman" w:eastAsiaTheme="minorHAnsi" w:hAnsi="Times New Roman" w:cs="Times New Roman"/>
                  <w:color w:val="0000FF"/>
                  <w:szCs w:val="24"/>
                  <w:u w:val="single"/>
                  <w:lang w:eastAsia="en-US"/>
                </w:rPr>
                <w:t>http://dziennikustaw.gov.pl/D2020000062501.pdf</w:t>
              </w:r>
            </w:hyperlink>
          </w:p>
          <w:p w:rsidR="00057EFF" w:rsidRPr="005E5168" w:rsidRDefault="00057EFF" w:rsidP="00057EFF">
            <w:pPr>
              <w:pStyle w:val="ZARTzmartartykuempunktem"/>
              <w:keepNext/>
              <w:spacing w:before="120"/>
              <w:ind w:left="0" w:firstLine="0"/>
            </w:pPr>
            <w:r w:rsidRPr="005E5168">
              <w:rPr>
                <w:rFonts w:ascii="Times New Roman" w:eastAsiaTheme="minorHAnsi" w:hAnsi="Times New Roman" w:cs="Times New Roman"/>
                <w:szCs w:val="24"/>
                <w:lang w:eastAsia="en-US"/>
              </w:rPr>
              <w:t xml:space="preserve">W ciągu miesiąca od wejścia w życie Rozporządzenia należy przesłać dane z par. 5 dla wszystkich pacjentów zakażonych Covid 19, którym udzielano świadczeń zdrowotnych wcześniej (par. 6 Rozporządzenia). </w:t>
            </w:r>
          </w:p>
        </w:tc>
      </w:tr>
      <w:tr w:rsidR="001F715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F7153" w:rsidRDefault="001F715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D O D A T K O W E   S P R A W O Z D A N I E</w:t>
            </w:r>
          </w:p>
          <w:p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 xml:space="preserve">KOMISJI  FINANSÓW  PUBLICZNYCH  </w:t>
            </w:r>
          </w:p>
          <w:p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rsidR="001F7153" w:rsidRPr="005E5168" w:rsidRDefault="001F7153" w:rsidP="001F7153">
            <w:pPr>
              <w:jc w:val="both"/>
              <w:rPr>
                <w:rFonts w:ascii="Times New Roman" w:eastAsiaTheme="minorEastAsia" w:hAnsi="Times New Roman" w:cs="Times New Roman"/>
                <w:b/>
                <w:sz w:val="24"/>
                <w:szCs w:val="24"/>
                <w:highlight w:val="yellow"/>
                <w:lang w:eastAsia="pl-PL"/>
              </w:rPr>
            </w:pPr>
            <w:r w:rsidRPr="005E5168">
              <w:rPr>
                <w:rFonts w:ascii="Times New Roman" w:eastAsiaTheme="minorEastAsia" w:hAnsi="Times New Roman" w:cs="Times New Roman"/>
                <w:b/>
                <w:sz w:val="24"/>
                <w:szCs w:val="24"/>
                <w:highlight w:val="yellow"/>
                <w:lang w:eastAsia="pl-PL"/>
              </w:rPr>
              <w:t>o rządowym projekcie ustawy o szczególnych instrumentach wsparcia w związku                               z rozprzestrzenianiem się wirusa SARS-CoV-2 (druk nr 330) oraz o poselskim projekcie ustawy o utworzeniu prawdziwej Tarczy antykryzysowej oraz o zmianie niektórych innych ustaw (druk nr 324)</w:t>
            </w:r>
          </w:p>
          <w:p w:rsidR="001F7153" w:rsidRPr="005E5168" w:rsidRDefault="001F7153" w:rsidP="000A74EA">
            <w:pPr>
              <w:shd w:val="clear" w:color="auto" w:fill="FFFFFF"/>
              <w:spacing w:before="225" w:after="225"/>
              <w:outlineLvl w:val="2"/>
              <w:rPr>
                <w:rFonts w:ascii="Times New Roman" w:hAnsi="Times New Roman" w:cs="Times New Roman"/>
                <w:sz w:val="24"/>
                <w:szCs w:val="24"/>
                <w:highlight w:val="yellow"/>
              </w:rPr>
            </w:pPr>
          </w:p>
        </w:tc>
        <w:tc>
          <w:tcPr>
            <w:tcW w:w="994" w:type="dxa"/>
            <w:gridSpan w:val="2"/>
            <w:shd w:val="clear" w:color="auto" w:fill="auto"/>
          </w:tcPr>
          <w:p w:rsidR="001F7153" w:rsidRPr="005E5168" w:rsidRDefault="001F7153" w:rsidP="00E46661">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1F7153" w:rsidRPr="005E5168" w:rsidRDefault="001F7153" w:rsidP="001F7153">
            <w:pPr>
              <w:pStyle w:val="ZARTzmartartykuempunktem"/>
              <w:keepNext/>
              <w:spacing w:before="120"/>
              <w:rPr>
                <w:highlight w:val="yellow"/>
              </w:rPr>
            </w:pPr>
            <w:r w:rsidRPr="005E5168">
              <w:rPr>
                <w:highlight w:val="yellow"/>
              </w:rPr>
              <w:t xml:space="preserve">10) po art. 47 dodać art. 47a w brzmieniu: </w:t>
            </w:r>
          </w:p>
          <w:p w:rsidR="001F7153" w:rsidRPr="005E5168" w:rsidRDefault="001F7153" w:rsidP="001F7153">
            <w:pPr>
              <w:pStyle w:val="ZARTzmartartykuempunktem"/>
              <w:keepNext/>
              <w:spacing w:before="120"/>
              <w:rPr>
                <w:highlight w:val="yellow"/>
              </w:rPr>
            </w:pPr>
            <w:r w:rsidRPr="005E5168">
              <w:rPr>
                <w:highlight w:val="yellow"/>
              </w:rPr>
              <w:t xml:space="preserve">„Art. 47a. W ustawie z dnia 15 lipca 2011 r. o zawodach pielęgniarki i położnej (Dz. U. z 2020 r. poz. 562) w art. 26b ust. 1–3 otrzymują brzmienie: </w:t>
            </w:r>
          </w:p>
          <w:p w:rsidR="001F7153" w:rsidRPr="005E5168" w:rsidRDefault="001F7153" w:rsidP="001F7153">
            <w:pPr>
              <w:pStyle w:val="ZARTzmartartykuempunktem"/>
              <w:keepNext/>
              <w:spacing w:before="120"/>
              <w:rPr>
                <w:highlight w:val="yellow"/>
              </w:rPr>
            </w:pPr>
            <w:r w:rsidRPr="005E5168">
              <w:rPr>
                <w:highlight w:val="yellow"/>
              </w:rPr>
              <w:t>„1. W przypadku ogłoszenia stanu zagrożenia epidemicznego lub w razie stanu epidemii, pielęgniarka lub położna, które nie wykonują zawodu łącznie przez okres dłuższy niż 5 lat w okresie ostatnich 6 lat, a zamierzają podjąć jego wykonywanie, może rozpocząć wykonywanie zawodu w podmiocie leczniczym, po uprzednim zawiadomieniu o tym okręgowej rady pielęgniarek i położnych właściwej ze względu na planowane miejsce wykonywania zawodu.</w:t>
            </w:r>
          </w:p>
          <w:p w:rsidR="001F7153" w:rsidRPr="005E5168" w:rsidRDefault="001F7153" w:rsidP="001F7153">
            <w:pPr>
              <w:pStyle w:val="ZARTzmartartykuempunktem"/>
              <w:keepNext/>
              <w:spacing w:before="120"/>
              <w:rPr>
                <w:highlight w:val="yellow"/>
              </w:rPr>
            </w:pPr>
            <w:r w:rsidRPr="005E5168">
              <w:rPr>
                <w:highlight w:val="yellow"/>
              </w:rPr>
              <w:t xml:space="preserve">2. Pielęgniarka lub położna, o której mowa w ust. 1, </w:t>
            </w:r>
            <w:r w:rsidRPr="005E5168">
              <w:rPr>
                <w:b/>
                <w:highlight w:val="yellow"/>
                <w:u w:val="single"/>
              </w:rPr>
              <w:t>w okresie pierwszych 3 miesięcy</w:t>
            </w:r>
            <w:r w:rsidRPr="005E5168">
              <w:rPr>
                <w:highlight w:val="yellow"/>
              </w:rPr>
              <w:t xml:space="preserve"> wykonywania zawodu na podstawie ust. 1 wykonuje obowiązki zawodowe we współpracy z inną pielęgniarką lub położną wykonującą zawód w tym samym podmiocie leczniczym.</w:t>
            </w:r>
          </w:p>
          <w:p w:rsidR="001F7153" w:rsidRPr="005E5168" w:rsidRDefault="001F7153" w:rsidP="001F7153">
            <w:pPr>
              <w:pStyle w:val="ZARTzmartartykuempunktem"/>
              <w:keepNext/>
              <w:spacing w:before="120"/>
              <w:rPr>
                <w:highlight w:val="yellow"/>
              </w:rPr>
            </w:pPr>
            <w:r w:rsidRPr="005E5168">
              <w:rPr>
                <w:highlight w:val="yellow"/>
              </w:rPr>
              <w:t xml:space="preserve">3. Okres wykonywania zawodu na podstawie ust. 1 właściwa okręgowa rada pielęgniarek i położnych zalicza do okresu przeszkolenia, o którym mowa w art. 26 ust. 1, jeżeli pielęgniarka lub położna </w:t>
            </w:r>
            <w:r w:rsidRPr="005E5168">
              <w:rPr>
                <w:highlight w:val="yellow"/>
              </w:rPr>
              <w:lastRenderedPageBreak/>
              <w:t>zawiadomi o zamiarze wykonywania zawodu zgodnie z art. 26 ust. 1 w terminie roku od dnia zakończenia wykonywania zawodu na podstawie ust. 1.”;</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KP Konfederacja</w:t>
            </w:r>
          </w:p>
          <w:p w:rsidR="001F7153" w:rsidRPr="005E5168" w:rsidRDefault="001F7153" w:rsidP="001F7153">
            <w:pPr>
              <w:pStyle w:val="ZARTzmartartykuempunktem"/>
              <w:keepNext/>
              <w:spacing w:before="120"/>
              <w:ind w:left="0" w:firstLine="0"/>
              <w:rPr>
                <w:color w:val="FF0000"/>
                <w:highlight w:val="yellow"/>
              </w:rPr>
            </w:pPr>
            <w:r w:rsidRPr="005E5168">
              <w:rPr>
                <w:color w:val="FF0000"/>
                <w:highlight w:val="yellow"/>
              </w:rPr>
              <w:t>– odrzucić</w:t>
            </w:r>
          </w:p>
          <w:p w:rsidR="001F7153" w:rsidRPr="005E5168" w:rsidRDefault="001F7153" w:rsidP="001F7153">
            <w:pPr>
              <w:pStyle w:val="ZARTzmartartykuempunktem"/>
              <w:keepNext/>
              <w:spacing w:before="120"/>
              <w:ind w:left="0" w:firstLine="0"/>
              <w:rPr>
                <w:highlight w:val="yellow"/>
              </w:rPr>
            </w:pPr>
          </w:p>
          <w:p w:rsidR="001F7153" w:rsidRPr="005E5168" w:rsidRDefault="001F7153" w:rsidP="001F7153">
            <w:pPr>
              <w:pStyle w:val="ZARTzmartartykuempunktem"/>
              <w:keepNext/>
              <w:spacing w:before="120"/>
              <w:ind w:left="0" w:firstLine="0"/>
              <w:rPr>
                <w:highlight w:val="yellow"/>
              </w:rPr>
            </w:pPr>
            <w:r w:rsidRPr="005E5168">
              <w:rPr>
                <w:highlight w:val="yellow"/>
              </w:rPr>
              <w:t>19)   „Art. 19a. 1. W okresie od dnia ogłoszenia stanu zagrożenia epidemicznego lub stanu epidemii do 60 dni od dnia odwołania tego stanu:</w:t>
            </w:r>
          </w:p>
          <w:p w:rsidR="001F7153" w:rsidRPr="005E5168" w:rsidRDefault="001F7153" w:rsidP="001F7153">
            <w:pPr>
              <w:pStyle w:val="ZARTzmartartykuempunktem"/>
              <w:keepNext/>
              <w:spacing w:before="120"/>
              <w:rPr>
                <w:highlight w:val="yellow"/>
                <w:u w:val="single"/>
              </w:rPr>
            </w:pPr>
            <w:r w:rsidRPr="005E5168">
              <w:rPr>
                <w:highlight w:val="yellow"/>
              </w:rPr>
              <w:t>1)</w:t>
            </w:r>
            <w:r w:rsidRPr="005E5168">
              <w:rPr>
                <w:highlight w:val="yellow"/>
              </w:rPr>
              <w:tab/>
            </w:r>
            <w:r w:rsidRPr="005E5168">
              <w:rPr>
                <w:highlight w:val="yellow"/>
                <w:u w:val="single"/>
              </w:rPr>
              <w:t>personel podmiotów leczniczych, stacji sanitarno-epidemiologicznych, aptek ogólnodostępnych lub punktów aptecznych;</w:t>
            </w:r>
          </w:p>
          <w:p w:rsidR="001F7153" w:rsidRPr="005E5168" w:rsidRDefault="001F7153" w:rsidP="001F7153">
            <w:pPr>
              <w:pStyle w:val="ZARTzmartartykuempunktem"/>
              <w:keepNext/>
              <w:spacing w:before="120"/>
              <w:rPr>
                <w:highlight w:val="yellow"/>
                <w:u w:val="single"/>
              </w:rPr>
            </w:pPr>
            <w:r w:rsidRPr="005E5168">
              <w:rPr>
                <w:highlight w:val="yellow"/>
                <w:u w:val="single"/>
              </w:rPr>
              <w:t>2)</w:t>
            </w:r>
            <w:r w:rsidRPr="005E5168">
              <w:rPr>
                <w:highlight w:val="yellow"/>
                <w:u w:val="single"/>
              </w:rPr>
              <w:tab/>
              <w:t>ratownicy medyczni,</w:t>
            </w:r>
          </w:p>
          <w:p w:rsidR="001F7153" w:rsidRPr="005E5168" w:rsidRDefault="001F7153" w:rsidP="001F7153">
            <w:pPr>
              <w:pStyle w:val="ZARTzmartartykuempunktem"/>
              <w:keepNext/>
              <w:spacing w:before="120"/>
              <w:rPr>
                <w:highlight w:val="yellow"/>
              </w:rPr>
            </w:pPr>
            <w:r w:rsidRPr="005E5168">
              <w:rPr>
                <w:highlight w:val="yellow"/>
              </w:rPr>
              <w:t xml:space="preserve">– są obowiązkowo </w:t>
            </w:r>
            <w:r w:rsidRPr="005E5168">
              <w:rPr>
                <w:b/>
                <w:highlight w:val="yellow"/>
                <w:u w:val="single"/>
              </w:rPr>
              <w:t>poddawani badaniu na obecność COVID-19 raz w tygodniu</w:t>
            </w:r>
            <w:r w:rsidRPr="005E5168">
              <w:rPr>
                <w:highlight w:val="yellow"/>
              </w:rPr>
              <w:t xml:space="preserve"> na zasadach określonych w ustawie z dnia 5 grudnia 2008 r. o zapobieganiu oraz zwalczaniu zakażeń i chorób zakaźnych u ludzi (Dz. U. z 2019 r. poz. 1239 i 1495 oraz z 2020 r. poz. 284, 322 i 374).</w:t>
            </w:r>
          </w:p>
          <w:p w:rsidR="001F7153" w:rsidRPr="005E5168" w:rsidRDefault="001F7153" w:rsidP="001F7153">
            <w:pPr>
              <w:pStyle w:val="ZARTzmartartykuempunktem"/>
              <w:keepNext/>
              <w:spacing w:before="120"/>
              <w:rPr>
                <w:highlight w:val="yellow"/>
              </w:rPr>
            </w:pPr>
            <w:r w:rsidRPr="005E5168">
              <w:rPr>
                <w:highlight w:val="yellow"/>
              </w:rPr>
              <w:t>2. Badania, o których mowa w ust. 1, są finansowane z budżetu państwa z części, której dysponentem jest minister właściwy do spraw zdrowia.”.”;</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KP KO</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odrzucić</w:t>
            </w:r>
          </w:p>
          <w:p w:rsidR="001F7153" w:rsidRPr="005E5168" w:rsidRDefault="001F7153" w:rsidP="001F7153">
            <w:pPr>
              <w:pStyle w:val="ustep"/>
              <w:rPr>
                <w:rFonts w:cs="Times New Roman"/>
                <w:highlight w:val="yellow"/>
              </w:rPr>
            </w:pPr>
            <w:r w:rsidRPr="005E5168">
              <w:rPr>
                <w:rFonts w:cs="Times New Roman"/>
                <w:highlight w:val="yellow"/>
              </w:rPr>
              <w:t>22) w art. 71:</w:t>
            </w:r>
          </w:p>
          <w:p w:rsidR="001F7153" w:rsidRPr="005E5168" w:rsidRDefault="001F7153" w:rsidP="001F7153">
            <w:pPr>
              <w:pStyle w:val="ZARTzmartartykuempunktem"/>
              <w:keepNext/>
              <w:spacing w:before="120"/>
              <w:ind w:left="0" w:firstLine="0"/>
              <w:rPr>
                <w:rFonts w:cs="Times New Roman"/>
                <w:highlight w:val="yellow"/>
              </w:rPr>
            </w:pPr>
            <w:r w:rsidRPr="005E5168">
              <w:rPr>
                <w:rFonts w:cs="Times New Roman"/>
                <w:highlight w:val="yellow"/>
              </w:rPr>
              <w:t>a)</w:t>
            </w:r>
            <w:r w:rsidRPr="005E5168">
              <w:rPr>
                <w:rFonts w:cs="Times New Roman"/>
                <w:highlight w:val="yellow"/>
              </w:rPr>
              <w:tab/>
              <w:t>po art. 2 dodać art. 2a w brzmieniu:</w:t>
            </w:r>
          </w:p>
          <w:p w:rsidR="001F7153" w:rsidRPr="005E5168" w:rsidRDefault="001F7153" w:rsidP="001F7153">
            <w:pPr>
              <w:pStyle w:val="punkt"/>
              <w:rPr>
                <w:rFonts w:cs="Times New Roman"/>
                <w:highlight w:val="yellow"/>
              </w:rPr>
            </w:pPr>
            <w:r w:rsidRPr="005E5168">
              <w:rPr>
                <w:rFonts w:cs="Times New Roman"/>
                <w:highlight w:val="yellow"/>
              </w:rPr>
              <w:t>g)</w:t>
            </w:r>
            <w:r w:rsidRPr="005E5168">
              <w:rPr>
                <w:rFonts w:cs="Times New Roman"/>
                <w:highlight w:val="yellow"/>
              </w:rPr>
              <w:tab/>
              <w:t>Po art. 7 wprowadza się art. 7a w brzmieniu:</w:t>
            </w:r>
          </w:p>
          <w:p w:rsidR="001F7153" w:rsidRPr="005E5168" w:rsidRDefault="001F7153" w:rsidP="001F7153">
            <w:pPr>
              <w:pStyle w:val="w2zmart"/>
              <w:ind w:left="1633" w:hanging="1077"/>
              <w:rPr>
                <w:rFonts w:cs="Times New Roman"/>
                <w:highlight w:val="yellow"/>
              </w:rPr>
            </w:pPr>
            <w:r w:rsidRPr="005E5168">
              <w:rPr>
                <w:rFonts w:cs="Times New Roman"/>
                <w:highlight w:val="yellow"/>
              </w:rPr>
              <w:t xml:space="preserve">„Art. 7a. 1. Testy mające na celu stwierdzenie obecności wirusa SARS-CoV-2 (szybkie testy przesiewowe) u pacjentów podejrzanych o zakażenie wirusem </w:t>
            </w:r>
            <w:r w:rsidRPr="005E5168">
              <w:rPr>
                <w:rFonts w:cs="Times New Roman"/>
                <w:highlight w:val="yellow"/>
              </w:rPr>
              <w:lastRenderedPageBreak/>
              <w:t>SARS-CoV-2 mogą być wykonywane przez podmioty lecznicze niewpisane do wykazu, o którym mowa w art. 7.</w:t>
            </w:r>
          </w:p>
          <w:p w:rsidR="001F7153" w:rsidRPr="005E5168" w:rsidRDefault="001F7153" w:rsidP="001F7153">
            <w:pPr>
              <w:pStyle w:val="w4ustart"/>
              <w:ind w:left="1633"/>
              <w:rPr>
                <w:rFonts w:cs="Times New Roman"/>
                <w:highlight w:val="yellow"/>
              </w:rPr>
            </w:pPr>
            <w:r w:rsidRPr="005E5168">
              <w:rPr>
                <w:rFonts w:cs="Times New Roman"/>
                <w:highlight w:val="yellow"/>
              </w:rPr>
              <w:t>2. Szybkie testy przesiewowe wykonywane przez podmioty, o których mowa w ust. 1, są finansowane przez Narodowy Fundusz Zdrowia ze środków pochodzących z budżetu państwa, z części której dysponentem jest minister właściwy do spraw zdrowia, na podstawie rachunków składanych do właściwego miejscowo dyrektora oddziału wojewódzkiego Narodowego Funduszu Zdrowia.</w:t>
            </w:r>
          </w:p>
          <w:p w:rsidR="001F7153" w:rsidRPr="005E5168" w:rsidRDefault="001F7153" w:rsidP="001F7153">
            <w:pPr>
              <w:pStyle w:val="w4ustart"/>
              <w:ind w:left="1633"/>
              <w:rPr>
                <w:rFonts w:cs="Times New Roman"/>
                <w:highlight w:val="yellow"/>
              </w:rPr>
            </w:pPr>
            <w:r w:rsidRPr="005E5168">
              <w:rPr>
                <w:rFonts w:cs="Times New Roman"/>
                <w:highlight w:val="yellow"/>
              </w:rPr>
              <w:t>3. Prezes Narodowego Funduszu Zdrowia określi zasady oraz warunki rozliczania szybkich testów przesiewowych, o których mowa w ust. 1.</w:t>
            </w:r>
          </w:p>
          <w:p w:rsidR="001F7153" w:rsidRPr="005E5168" w:rsidRDefault="001F7153" w:rsidP="001F7153">
            <w:pPr>
              <w:pStyle w:val="w4ustart"/>
              <w:ind w:left="1633"/>
              <w:rPr>
                <w:rFonts w:cs="Times New Roman"/>
                <w:highlight w:val="yellow"/>
              </w:rPr>
            </w:pPr>
            <w:r w:rsidRPr="005E5168">
              <w:rPr>
                <w:rFonts w:cs="Times New Roman"/>
                <w:highlight w:val="yellow"/>
              </w:rPr>
              <w:t>4. Minister właściwy do spraw zdrowia określi, w drodze rozporządzenia:</w:t>
            </w:r>
          </w:p>
          <w:p w:rsidR="001F7153" w:rsidRPr="005E5168" w:rsidRDefault="001F7153" w:rsidP="001F7153">
            <w:pPr>
              <w:pStyle w:val="w5pktart"/>
              <w:ind w:left="2059"/>
              <w:rPr>
                <w:rFonts w:cs="Times New Roman"/>
                <w:highlight w:val="yellow"/>
              </w:rPr>
            </w:pPr>
            <w:r w:rsidRPr="005E5168">
              <w:rPr>
                <w:rFonts w:cs="Times New Roman"/>
                <w:highlight w:val="yellow"/>
              </w:rPr>
              <w:t>1)</w:t>
            </w:r>
            <w:r w:rsidRPr="005E5168">
              <w:rPr>
                <w:rFonts w:cs="Times New Roman"/>
                <w:highlight w:val="yellow"/>
              </w:rPr>
              <w:tab/>
              <w:t>zasady i tryb wykonywania szybkich testów przesiewowych, o których mowa w ust. 1, mając na celu zapewnienie pacjentom podejrzanym o zakażenie wirusem SARS-CoV-2 możliwości szybkiego wykonania testu;</w:t>
            </w:r>
          </w:p>
          <w:p w:rsidR="001F7153" w:rsidRPr="005E5168" w:rsidRDefault="001F7153" w:rsidP="001F7153">
            <w:pPr>
              <w:pStyle w:val="w5pktart"/>
              <w:ind w:left="2059"/>
              <w:rPr>
                <w:rFonts w:cs="Times New Roman"/>
                <w:highlight w:val="yellow"/>
              </w:rPr>
            </w:pPr>
            <w:r w:rsidRPr="005E5168">
              <w:rPr>
                <w:rFonts w:cs="Times New Roman"/>
                <w:highlight w:val="yellow"/>
              </w:rPr>
              <w:t>2)</w:t>
            </w:r>
            <w:r w:rsidRPr="005E5168">
              <w:rPr>
                <w:rFonts w:cs="Times New Roman"/>
                <w:highlight w:val="yellow"/>
              </w:rPr>
              <w:tab/>
              <w:t>sposób i tryb finansowania z budżetu państwa szybkich testów przesiewowych, mając na celu zapewnienie rzetelności i gospodarności wydatkowania środków publicznych, w tym utrzymanie wydatków w przewidzianych limitach, oraz zapewnienie skuteczności udzielania świadczeń opieki zdrowotnej.”;”;</w:t>
            </w:r>
          </w:p>
          <w:p w:rsidR="001F7153" w:rsidRPr="005E5168" w:rsidRDefault="001F7153" w:rsidP="001F7153">
            <w:pPr>
              <w:pStyle w:val="ustep"/>
              <w:rPr>
                <w:rFonts w:cs="Times New Roman"/>
                <w:b/>
                <w:color w:val="FF0000"/>
                <w:highlight w:val="yellow"/>
              </w:rPr>
            </w:pPr>
            <w:r w:rsidRPr="005E5168">
              <w:rPr>
                <w:rFonts w:cs="Times New Roman"/>
                <w:b/>
                <w:color w:val="FF0000"/>
                <w:highlight w:val="yellow"/>
              </w:rPr>
              <w:t>– KP KP-PSL-Kukiz’15</w:t>
            </w:r>
          </w:p>
          <w:p w:rsidR="001F7153" w:rsidRPr="005E5168" w:rsidRDefault="001F7153" w:rsidP="001F7153">
            <w:pPr>
              <w:pStyle w:val="ustep"/>
              <w:jc w:val="right"/>
              <w:rPr>
                <w:rFonts w:cs="Times New Roman"/>
                <w:b/>
                <w:color w:val="FF0000"/>
                <w:highlight w:val="yellow"/>
              </w:rPr>
            </w:pPr>
            <w:r w:rsidRPr="005E5168">
              <w:rPr>
                <w:rFonts w:cs="Times New Roman"/>
                <w:b/>
                <w:color w:val="FF0000"/>
                <w:highlight w:val="yellow"/>
              </w:rPr>
              <w:t>– odrzucić</w:t>
            </w:r>
          </w:p>
          <w:p w:rsidR="004B63D7" w:rsidRPr="005E5168" w:rsidRDefault="004B63D7" w:rsidP="004B63D7">
            <w:pPr>
              <w:pStyle w:val="ustep"/>
              <w:rPr>
                <w:rFonts w:cs="Times New Roman"/>
                <w:highlight w:val="yellow"/>
              </w:rPr>
            </w:pPr>
            <w:r w:rsidRPr="005E5168">
              <w:rPr>
                <w:rFonts w:cs="Times New Roman"/>
                <w:highlight w:val="yellow"/>
              </w:rPr>
              <w:t>3) po art. 12 dodać art. 12a w brzmieniu:</w:t>
            </w:r>
          </w:p>
          <w:p w:rsidR="004B63D7" w:rsidRPr="005E5168" w:rsidRDefault="004B63D7" w:rsidP="004B63D7">
            <w:pPr>
              <w:pStyle w:val="w2zmart"/>
              <w:ind w:left="1843" w:hanging="1219"/>
              <w:rPr>
                <w:rFonts w:cs="Times New Roman"/>
                <w:highlight w:val="yellow"/>
              </w:rPr>
            </w:pPr>
            <w:r w:rsidRPr="005E5168">
              <w:rPr>
                <w:rFonts w:cs="Times New Roman"/>
                <w:highlight w:val="yellow"/>
              </w:rPr>
              <w:t>„Art. 12a. W ustawie z dnia 18 stycznia 1951 r. o dniach wolnych od pracy (Dz. U. z 2015 r. poz. 90) po art. 1 dodaje się  art. 1a w brzmieniu:</w:t>
            </w:r>
          </w:p>
          <w:p w:rsidR="004B63D7" w:rsidRPr="005E5168" w:rsidRDefault="004B63D7" w:rsidP="004B63D7">
            <w:pPr>
              <w:pStyle w:val="w5pktart"/>
              <w:ind w:left="2694" w:hanging="851"/>
              <w:rPr>
                <w:rFonts w:cs="Times New Roman"/>
                <w:b/>
                <w:highlight w:val="yellow"/>
                <w:u w:val="single"/>
              </w:rPr>
            </w:pPr>
            <w:r w:rsidRPr="005E5168">
              <w:rPr>
                <w:rFonts w:cs="Times New Roman"/>
                <w:highlight w:val="yellow"/>
              </w:rPr>
              <w:t xml:space="preserve">„Art. 1a. 1. W przypadku ogłoszenia stanu zagrożenia epidemicznego lub stanu epidemii, </w:t>
            </w:r>
            <w:r w:rsidRPr="005E5168">
              <w:rPr>
                <w:rFonts w:cs="Times New Roman"/>
                <w:b/>
                <w:highlight w:val="yellow"/>
                <w:u w:val="single"/>
              </w:rPr>
              <w:t xml:space="preserve">dniem wolnym od pracy jest także dzień </w:t>
            </w:r>
            <w:r w:rsidRPr="005E5168">
              <w:rPr>
                <w:rFonts w:cs="Times New Roman"/>
                <w:b/>
                <w:highlight w:val="yellow"/>
                <w:u w:val="single"/>
              </w:rPr>
              <w:lastRenderedPageBreak/>
              <w:t>określony przez Prezesa Rady Ministrów, w drodze rozporządzenia.</w:t>
            </w:r>
          </w:p>
          <w:p w:rsidR="004B63D7" w:rsidRPr="005E5168" w:rsidRDefault="004B63D7" w:rsidP="004B63D7">
            <w:pPr>
              <w:pStyle w:val="w4ustart"/>
              <w:ind w:left="2694" w:hanging="114"/>
              <w:rPr>
                <w:rFonts w:cs="Times New Roman"/>
                <w:highlight w:val="yellow"/>
              </w:rPr>
            </w:pPr>
            <w:r w:rsidRPr="005E5168">
              <w:rPr>
                <w:rFonts w:cs="Times New Roman"/>
                <w:highlight w:val="yellow"/>
              </w:rPr>
              <w:t>2. Wydając rozporządzenie, o którym mowa w ust. 1, Prezes Rady Ministrów uwzględnia zapewnienie bezpieczeństwa zdrowotnego na terytorium Rzeczypospolitej Polskiej.”;</w:t>
            </w:r>
          </w:p>
          <w:p w:rsidR="004B63D7" w:rsidRPr="005E5168" w:rsidRDefault="004B63D7" w:rsidP="004B63D7">
            <w:pPr>
              <w:pStyle w:val="ustep"/>
              <w:rPr>
                <w:rFonts w:cs="Times New Roman"/>
                <w:b/>
                <w:color w:val="FF0000"/>
                <w:highlight w:val="yellow"/>
              </w:rPr>
            </w:pPr>
            <w:r w:rsidRPr="005E5168">
              <w:rPr>
                <w:rFonts w:cs="Times New Roman"/>
                <w:b/>
                <w:color w:val="FF0000"/>
                <w:highlight w:val="yellow"/>
              </w:rPr>
              <w:t>– KP PiS</w:t>
            </w:r>
          </w:p>
          <w:p w:rsidR="004B63D7" w:rsidRPr="005E5168" w:rsidRDefault="004B63D7" w:rsidP="004B63D7">
            <w:pPr>
              <w:pStyle w:val="ustep"/>
              <w:jc w:val="right"/>
              <w:rPr>
                <w:rFonts w:cs="Times New Roman"/>
                <w:b/>
                <w:color w:val="FF0000"/>
                <w:highlight w:val="yellow"/>
              </w:rPr>
            </w:pPr>
            <w:r w:rsidRPr="005E5168">
              <w:rPr>
                <w:rFonts w:cs="Times New Roman"/>
                <w:b/>
                <w:color w:val="FF0000"/>
                <w:highlight w:val="yellow"/>
              </w:rPr>
              <w:t>– przyjąć</w:t>
            </w:r>
          </w:p>
          <w:p w:rsidR="001F7153" w:rsidRPr="005E5168" w:rsidRDefault="001F7153" w:rsidP="001F7153">
            <w:pPr>
              <w:pStyle w:val="ZARTzmartartykuempunktem"/>
              <w:keepNext/>
              <w:spacing w:before="120"/>
              <w:ind w:left="0" w:firstLine="0"/>
              <w:rPr>
                <w:highlight w:val="yellow"/>
              </w:rPr>
            </w:pPr>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Pr="005E5168"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Centrali NFZ w sprawie dostępnych POZ i opieki szpitalne z podziałem na województwa</w:t>
            </w:r>
          </w:p>
        </w:tc>
        <w:tc>
          <w:tcPr>
            <w:tcW w:w="994" w:type="dxa"/>
            <w:gridSpan w:val="2"/>
            <w:shd w:val="clear" w:color="auto" w:fill="auto"/>
          </w:tcPr>
          <w:p w:rsidR="00F6061E"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rsidR="00F6061E" w:rsidRPr="005E5168"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F6061E" w:rsidRPr="005E5168" w:rsidRDefault="00F6061E" w:rsidP="00F6061E">
            <w:pPr>
              <w:pStyle w:val="ZARTzmartartykuempunktem"/>
              <w:keepNext/>
              <w:spacing w:before="120"/>
              <w:ind w:left="0" w:firstLine="0"/>
              <w:rPr>
                <w:highlight w:val="yellow"/>
              </w:rPr>
            </w:pPr>
            <w:hyperlink r:id="rId27" w:history="1">
              <w:r w:rsidRPr="00F6061E">
                <w:rPr>
                  <w:rFonts w:asciiTheme="minorHAnsi" w:eastAsiaTheme="minorHAnsi" w:hAnsiTheme="minorHAnsi" w:cstheme="minorBidi"/>
                  <w:color w:val="0000FF"/>
                  <w:sz w:val="22"/>
                  <w:szCs w:val="22"/>
                  <w:highlight w:val="yellow"/>
                  <w:u w:val="single"/>
                  <w:lang w:eastAsia="en-US"/>
                </w:rPr>
                <w:t>https://www.nfz.gov.pl/aktualnosci/aktualnosci-oddzialow/gdzie-sie-leczyc-w-czasie-epidemii-koronawirusa,401.html</w:t>
              </w:r>
            </w:hyperlink>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Prezesa Rady Ministrów w sprawie utrzymania dotychczasowych nakazów i zakazów na kolejny okres i ustanowienia nowych (brak publikacji rozporządzenia ani jego projektu w tym zakresie)</w:t>
            </w:r>
          </w:p>
        </w:tc>
        <w:tc>
          <w:tcPr>
            <w:tcW w:w="994" w:type="dxa"/>
            <w:gridSpan w:val="2"/>
            <w:shd w:val="clear" w:color="auto" w:fill="auto"/>
          </w:tcPr>
          <w:p w:rsidR="00F6061E" w:rsidRDefault="00F6061E" w:rsidP="00F6061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rsidR="00F6061E" w:rsidRPr="00F6061E" w:rsidRDefault="00F6061E" w:rsidP="00F6061E">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F6061E" w:rsidRPr="00F6061E" w:rsidRDefault="00F6061E" w:rsidP="00F6061E">
            <w:pPr>
              <w:pStyle w:val="ZARTzmartartykuempunktem"/>
              <w:keepNext/>
              <w:spacing w:before="120"/>
              <w:ind w:left="0" w:firstLine="0"/>
              <w:rPr>
                <w:rFonts w:asciiTheme="minorHAnsi" w:eastAsiaTheme="minorHAnsi" w:hAnsiTheme="minorHAnsi" w:cstheme="minorBidi"/>
                <w:sz w:val="22"/>
                <w:szCs w:val="22"/>
                <w:lang w:eastAsia="en-US"/>
              </w:rPr>
            </w:pPr>
            <w:hyperlink r:id="rId28" w:history="1">
              <w:r w:rsidRPr="00F6061E">
                <w:rPr>
                  <w:rFonts w:asciiTheme="minorHAnsi" w:eastAsiaTheme="minorHAnsi" w:hAnsiTheme="minorHAnsi" w:cstheme="minorBidi"/>
                  <w:color w:val="0000FF"/>
                  <w:sz w:val="22"/>
                  <w:szCs w:val="22"/>
                  <w:u w:val="single"/>
                  <w:lang w:eastAsia="en-US"/>
                </w:rPr>
                <w:t>https://www.gov.pl/web/koronawirus/zasady-na-dluzej</w:t>
              </w:r>
            </w:hyperlink>
          </w:p>
        </w:tc>
      </w:tr>
      <w:tr w:rsidR="00800BA2"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00BA2" w:rsidRDefault="00800BA2"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ZARZĄDZENIE Nr 53/2020/DEF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PREZESA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NARODOWEGO FUNDUSZU ZDROWIA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z dnia 9 kwietnia 2020 r. </w:t>
            </w:r>
          </w:p>
          <w:p w:rsidR="00800BA2" w:rsidRPr="00800BA2" w:rsidRDefault="00800BA2" w:rsidP="00800BA2">
            <w:pPr>
              <w:spacing w:line="276" w:lineRule="auto"/>
              <w:jc w:val="both"/>
              <w:rPr>
                <w:rFonts w:ascii="Times New Roman" w:eastAsia="Times New Roman" w:hAnsi="Times New Roman" w:cs="Times New Roman"/>
                <w:b/>
                <w:sz w:val="24"/>
                <w:szCs w:val="24"/>
                <w:highlight w:val="yellow"/>
                <w:lang w:eastAsia="pl-PL"/>
              </w:rPr>
            </w:pPr>
            <w:r w:rsidRPr="00800BA2">
              <w:rPr>
                <w:rFonts w:ascii="Times New Roman" w:hAnsi="Times New Roman" w:cs="Times New Roman"/>
                <w:bCs/>
                <w:color w:val="000000"/>
                <w:sz w:val="24"/>
                <w:szCs w:val="24"/>
                <w:highlight w:val="yellow"/>
              </w:rPr>
              <w:t>w sprawie uruchomienia rezerwy ogólnej uwzględnionej w planie finansowym Narodowego Funduszu Zdrowia na 2020 rok</w:t>
            </w:r>
          </w:p>
        </w:tc>
        <w:tc>
          <w:tcPr>
            <w:tcW w:w="994" w:type="dxa"/>
            <w:gridSpan w:val="2"/>
            <w:shd w:val="clear" w:color="auto" w:fill="auto"/>
          </w:tcPr>
          <w:p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 </w:t>
            </w:r>
            <w:r w:rsidRPr="00800BA2">
              <w:rPr>
                <w:rFonts w:ascii="Times New Roman" w:hAnsi="Times New Roman" w:cs="Times New Roman"/>
                <w:b/>
                <w:bCs/>
                <w:color w:val="000000"/>
                <w:sz w:val="24"/>
                <w:szCs w:val="24"/>
                <w:highlight w:val="yellow"/>
              </w:rPr>
              <w:t xml:space="preserve">§ 1. </w:t>
            </w:r>
            <w:r w:rsidRPr="00800BA2">
              <w:rPr>
                <w:rFonts w:ascii="Times New Roman" w:hAnsi="Times New Roman" w:cs="Times New Roman"/>
                <w:color w:val="000000"/>
                <w:sz w:val="24"/>
                <w:szCs w:val="24"/>
                <w:highlight w:val="yellow"/>
              </w:rPr>
              <w:t xml:space="preserve">W planie finansowym Narodowego Funduszu Zdrowia na 2020 rok zmniejsza się kwotę określoną w pozycji B1 „obowiązkowy odpis na rezerwę ogólną” z 931 578 tys. zł do 923 539 tys. zł, z przeznaczeniem na zwiększenie planowanych kosztów administracyjnych w pozycji D2 – „usługi obce”, wynikających z konieczności realizacji zadań będących konsekwencją wprowadzenia w Polsce stanu epidemii (koronawirus SARS-CoV-2 wywołujący chorobęCOVID-19). </w:t>
            </w:r>
          </w:p>
          <w:p w:rsidR="00800BA2" w:rsidRPr="00800BA2" w:rsidRDefault="00800BA2" w:rsidP="00800BA2">
            <w:pPr>
              <w:pStyle w:val="ZARTzmartartykuempunktem"/>
              <w:keepNext/>
              <w:spacing w:before="120" w:line="276" w:lineRule="auto"/>
              <w:ind w:left="0" w:firstLine="0"/>
              <w:rPr>
                <w:rFonts w:ascii="Times New Roman" w:eastAsiaTheme="minorHAnsi" w:hAnsi="Times New Roman" w:cs="Times New Roman"/>
                <w:szCs w:val="24"/>
                <w:highlight w:val="yellow"/>
                <w:lang w:eastAsia="en-US"/>
              </w:rPr>
            </w:pPr>
            <w:r w:rsidRPr="00800BA2">
              <w:rPr>
                <w:rFonts w:ascii="Times New Roman" w:eastAsiaTheme="minorHAnsi" w:hAnsi="Times New Roman" w:cs="Times New Roman"/>
                <w:b/>
                <w:bCs/>
                <w:color w:val="000000"/>
                <w:szCs w:val="24"/>
                <w:highlight w:val="yellow"/>
                <w:lang w:eastAsia="en-US"/>
              </w:rPr>
              <w:t xml:space="preserve">§ 2. </w:t>
            </w:r>
            <w:r w:rsidRPr="00800BA2">
              <w:rPr>
                <w:rFonts w:ascii="Times New Roman" w:eastAsiaTheme="minorHAnsi" w:hAnsi="Times New Roman" w:cs="Times New Roman"/>
                <w:color w:val="000000"/>
                <w:szCs w:val="24"/>
                <w:highlight w:val="yellow"/>
                <w:lang w:eastAsia="en-US"/>
              </w:rPr>
              <w:t>Plan finansowy Narodowego Funduszu Zdrowia na 2020 rok uwzględniający zmiany, o których mowa w § 1, stanowi załącznik do zarządzenia.</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763E6E" w:rsidRDefault="00763E6E" w:rsidP="00800BA2">
            <w:pPr>
              <w:autoSpaceDE w:val="0"/>
              <w:autoSpaceDN w:val="0"/>
              <w:adjustRightInd w:val="0"/>
              <w:spacing w:line="276" w:lineRule="auto"/>
              <w:rPr>
                <w:rFonts w:ascii="Times New Roman" w:hAnsi="Times New Roman" w:cs="Times New Roman"/>
                <w:color w:val="000000"/>
                <w:sz w:val="24"/>
                <w:szCs w:val="24"/>
                <w:highlight w:val="yellow"/>
              </w:rPr>
            </w:pPr>
            <w:r w:rsidRPr="00763E6E">
              <w:rPr>
                <w:rFonts w:ascii="Times New Roman" w:hAnsi="Times New Roman" w:cs="Times New Roman"/>
                <w:sz w:val="24"/>
                <w:szCs w:val="24"/>
                <w:highlight w:val="yellow"/>
              </w:rPr>
              <w:t>Rozporządzenie Ministra Zdrowia</w:t>
            </w:r>
            <w:r w:rsidRPr="00763E6E">
              <w:rPr>
                <w:rFonts w:ascii="Times New Roman" w:hAnsi="Times New Roman" w:cs="Times New Roman"/>
                <w:sz w:val="24"/>
                <w:szCs w:val="24"/>
                <w:highlight w:val="yellow"/>
              </w:rPr>
              <w:t xml:space="preserve"> z dnia 9 kwietnia 2020 r. zmieniające rozporządzenie w sprawie czasowego ograniczenia funkcjonowania uczelni medycznych w związku z</w:t>
            </w:r>
            <w:r w:rsidRPr="00763E6E">
              <w:rPr>
                <w:rFonts w:ascii="Times New Roman" w:hAnsi="Times New Roman" w:cs="Times New Roman"/>
                <w:sz w:val="24"/>
                <w:szCs w:val="24"/>
              </w:rPr>
              <w:t xml:space="preserve"> </w:t>
            </w:r>
            <w:r w:rsidRPr="00763E6E">
              <w:rPr>
                <w:rFonts w:ascii="Times New Roman" w:hAnsi="Times New Roman" w:cs="Times New Roman"/>
                <w:sz w:val="24"/>
                <w:szCs w:val="24"/>
                <w:highlight w:val="yellow"/>
              </w:rPr>
              <w:lastRenderedPageBreak/>
              <w:t>zapobieganiem, przeciwdziałaniem i zwalczaniem COVID-19</w:t>
            </w:r>
          </w:p>
        </w:tc>
        <w:tc>
          <w:tcPr>
            <w:tcW w:w="994" w:type="dxa"/>
            <w:gridSpan w:val="2"/>
            <w:shd w:val="clear" w:color="auto" w:fill="auto"/>
          </w:tcPr>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lastRenderedPageBreak/>
              <w:t>9.04.</w:t>
            </w:r>
          </w:p>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rsidR="00763E6E" w:rsidRPr="00800BA2" w:rsidRDefault="00763E6E"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Przedłużenie ograniczeni</w:t>
            </w:r>
            <w:r w:rsidR="00345E59">
              <w:rPr>
                <w:rFonts w:ascii="Times New Roman" w:hAnsi="Times New Roman" w:cs="Times New Roman"/>
                <w:color w:val="000000"/>
                <w:sz w:val="24"/>
                <w:szCs w:val="24"/>
                <w:highlight w:val="yellow"/>
              </w:rPr>
              <w:t>a</w:t>
            </w:r>
            <w:r>
              <w:rPr>
                <w:rFonts w:ascii="Times New Roman" w:hAnsi="Times New Roman" w:cs="Times New Roman"/>
                <w:color w:val="000000"/>
                <w:sz w:val="24"/>
                <w:szCs w:val="24"/>
                <w:highlight w:val="yellow"/>
              </w:rPr>
              <w:t xml:space="preserve"> działalności uczelni medycznych do 26 kwietnia 2020 r.</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763E6E" w:rsidRDefault="00763E6E" w:rsidP="00763E6E">
            <w:pPr>
              <w:rPr>
                <w:rFonts w:ascii="Times New Roman" w:hAnsi="Times New Roman" w:cs="Times New Roman"/>
                <w:sz w:val="24"/>
                <w:szCs w:val="24"/>
              </w:rPr>
            </w:pPr>
            <w:r w:rsidRPr="00763E6E">
              <w:rPr>
                <w:rFonts w:ascii="Times New Roman" w:hAnsi="Times New Roman" w:cs="Times New Roman"/>
                <w:sz w:val="24"/>
                <w:szCs w:val="24"/>
                <w:highlight w:val="yellow"/>
              </w:rPr>
              <w:t>Rozporządzenie Ministra Edukacji Narodowej z dnia 9 kwietnia 2020 r. zmieniające rozporządzenie w sprawie czasowego ograniczenia funkcjonowania jednostek systemu oświaty w związku z zapobieganiem, przeciwdziałaniem i zwalczaniem COVID-19</w:t>
            </w:r>
          </w:p>
          <w:p w:rsidR="00763E6E" w:rsidRPr="00763E6E" w:rsidRDefault="00763E6E" w:rsidP="00763E6E">
            <w:pPr>
              <w:rPr>
                <w:rFonts w:ascii="Times New Roman" w:hAnsi="Times New Roman" w:cs="Times New Roman"/>
                <w:sz w:val="24"/>
                <w:szCs w:val="24"/>
                <w:highlight w:val="yellow"/>
              </w:rPr>
            </w:pPr>
          </w:p>
        </w:tc>
        <w:tc>
          <w:tcPr>
            <w:tcW w:w="994" w:type="dxa"/>
            <w:gridSpan w:val="2"/>
            <w:shd w:val="clear" w:color="auto" w:fill="auto"/>
          </w:tcPr>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rsidR="00763E6E" w:rsidRDefault="00345E59"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Przedłużenie ograniczenia </w:t>
            </w:r>
            <w:r w:rsidR="008544F7">
              <w:rPr>
                <w:rFonts w:ascii="Times New Roman" w:hAnsi="Times New Roman" w:cs="Times New Roman"/>
                <w:color w:val="000000"/>
                <w:sz w:val="24"/>
                <w:szCs w:val="24"/>
                <w:highlight w:val="yellow"/>
              </w:rPr>
              <w:t xml:space="preserve">działalności </w:t>
            </w:r>
            <w:r>
              <w:rPr>
                <w:rFonts w:ascii="Times New Roman" w:hAnsi="Times New Roman" w:cs="Times New Roman"/>
                <w:color w:val="000000"/>
                <w:sz w:val="24"/>
                <w:szCs w:val="24"/>
                <w:highlight w:val="yellow"/>
              </w:rPr>
              <w:t>przedszkoli i szkół</w:t>
            </w:r>
            <w:r>
              <w:rPr>
                <w:rFonts w:ascii="Times New Roman" w:hAnsi="Times New Roman" w:cs="Times New Roman"/>
                <w:color w:val="000000"/>
                <w:sz w:val="24"/>
                <w:szCs w:val="24"/>
                <w:highlight w:val="yellow"/>
              </w:rPr>
              <w:t xml:space="preserve"> do 26 kwietnia 2020 r.</w:t>
            </w:r>
          </w:p>
        </w:tc>
      </w:tr>
      <w:tr w:rsidR="00A83C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83C41" w:rsidRDefault="00A83C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83C41" w:rsidRPr="00A83C41" w:rsidRDefault="00A83C41" w:rsidP="00763E6E">
            <w:pPr>
              <w:rPr>
                <w:rFonts w:ascii="Times New Roman" w:hAnsi="Times New Roman" w:cs="Times New Roman"/>
                <w:b/>
                <w:sz w:val="24"/>
                <w:szCs w:val="24"/>
                <w:highlight w:val="yellow"/>
              </w:rPr>
            </w:pPr>
            <w:r w:rsidRPr="00A83C41">
              <w:rPr>
                <w:rStyle w:val="Pogrubienie"/>
                <w:rFonts w:ascii="Times New Roman" w:hAnsi="Times New Roman" w:cs="Times New Roman"/>
                <w:b w:val="0"/>
                <w:color w:val="3A3A3A"/>
                <w:sz w:val="24"/>
                <w:szCs w:val="24"/>
                <w:highlight w:val="yellow"/>
                <w:shd w:val="clear" w:color="auto" w:fill="FFFFFF"/>
              </w:rPr>
              <w:t xml:space="preserve">Uchwała </w:t>
            </w:r>
            <w:r w:rsidRPr="00A83C41">
              <w:rPr>
                <w:rStyle w:val="Pogrubienie"/>
                <w:rFonts w:ascii="Times New Roman" w:hAnsi="Times New Roman" w:cs="Times New Roman"/>
                <w:b w:val="0"/>
                <w:color w:val="3A3A3A"/>
                <w:sz w:val="24"/>
                <w:szCs w:val="24"/>
                <w:highlight w:val="yellow"/>
                <w:shd w:val="clear" w:color="auto" w:fill="FFFFFF"/>
              </w:rPr>
              <w:t xml:space="preserve">Sejmu RP </w:t>
            </w:r>
            <w:r w:rsidRPr="00A83C41">
              <w:rPr>
                <w:rStyle w:val="Pogrubienie"/>
                <w:rFonts w:ascii="Times New Roman" w:hAnsi="Times New Roman" w:cs="Times New Roman"/>
                <w:b w:val="0"/>
                <w:color w:val="3A3A3A"/>
                <w:sz w:val="24"/>
                <w:szCs w:val="24"/>
                <w:highlight w:val="yellow"/>
                <w:shd w:val="clear" w:color="auto" w:fill="FFFFFF"/>
              </w:rPr>
              <w:t>w sprawie wyrażenia wdzięczności dla pracowników ochrony zdrowia</w:t>
            </w:r>
          </w:p>
        </w:tc>
        <w:tc>
          <w:tcPr>
            <w:tcW w:w="994" w:type="dxa"/>
            <w:gridSpan w:val="2"/>
            <w:shd w:val="clear" w:color="auto" w:fill="auto"/>
          </w:tcPr>
          <w:p w:rsidR="00A83C41"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7.04.</w:t>
            </w:r>
          </w:p>
          <w:p w:rsidR="00A83C41" w:rsidRPr="00800BA2"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UCHWAŁA</w:t>
            </w:r>
          </w:p>
          <w:p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SEJMU RZECZYPOSPOLITEJ POLSKIEJ</w:t>
            </w:r>
          </w:p>
          <w:p w:rsidR="00A83C41" w:rsidRPr="00A83C41" w:rsidRDefault="00A83C41" w:rsidP="00A83C41">
            <w:pPr>
              <w:pStyle w:val="dataaktudatauchwalenialubwydaniaaktu"/>
              <w:spacing w:before="120" w:beforeAutospacing="0" w:after="120" w:afterAutospacing="0" w:line="360" w:lineRule="atLeast"/>
              <w:jc w:val="center"/>
              <w:rPr>
                <w:rFonts w:ascii="Times" w:hAnsi="Times" w:cs="Times"/>
                <w:color w:val="000000"/>
                <w:sz w:val="27"/>
                <w:szCs w:val="27"/>
                <w:highlight w:val="yellow"/>
              </w:rPr>
            </w:pPr>
            <w:r w:rsidRPr="00A83C41">
              <w:rPr>
                <w:rFonts w:ascii="Arial" w:hAnsi="Arial" w:cs="Arial"/>
                <w:color w:val="000000"/>
                <w:sz w:val="18"/>
                <w:szCs w:val="18"/>
                <w:highlight w:val="yellow"/>
              </w:rPr>
              <w:t>z dnia 7 kwietnia 2020 roku</w:t>
            </w:r>
          </w:p>
          <w:p w:rsidR="00A83C41" w:rsidRPr="00A83C41" w:rsidRDefault="00A83C41" w:rsidP="00A83C41">
            <w:pPr>
              <w:pStyle w:val="tytuaktuprzedmiotregulacjiustawylubrozporzdzenia"/>
              <w:spacing w:before="120" w:beforeAutospacing="0" w:after="360" w:afterAutospacing="0" w:line="360" w:lineRule="atLeast"/>
              <w:jc w:val="center"/>
              <w:rPr>
                <w:rFonts w:ascii="Times" w:hAnsi="Times" w:cs="Times"/>
                <w:b/>
                <w:bCs/>
                <w:color w:val="000000"/>
                <w:sz w:val="27"/>
                <w:szCs w:val="27"/>
                <w:highlight w:val="yellow"/>
              </w:rPr>
            </w:pPr>
            <w:r w:rsidRPr="00A83C41">
              <w:rPr>
                <w:rFonts w:ascii="Arial" w:hAnsi="Arial" w:cs="Arial"/>
                <w:b/>
                <w:bCs/>
                <w:color w:val="000000"/>
                <w:sz w:val="18"/>
                <w:szCs w:val="18"/>
                <w:highlight w:val="yellow"/>
              </w:rPr>
              <w:t>w sprawie wyrażenia wdzięczności dla pracowników ochrony zdrowia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Sejm Rzeczypospolitej Polskiej wyraża wdzięczność i uznanie dla pracowników ochrony zdrowia za pełną poświęcenia bohaterską służbę w dniach epidemii. W tym czasie lekarki i lekarze, pielęgniarki, ratownicy medyczni, sanitariusze, pracownicy laboratoriów, personel przychodni i szpitali, przedstawiciele wszystkich zawodów medycznych, pracownicy socjalni, a także rzesze wolontariuszy ryzykują swe zdrowie i życie, by nieść pomoc - wierni złożonej przysiędze, a także najlepszym tradycjom polskiej służby zdrowia.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Tak jak wielokrotnie w historii naszego kraju, tak i dzisiaj wobec zagrożenia, przed jakim stanęła nasza wspólnota narodowa, pracownicy medyczni dają najlepszy przykład </w:t>
            </w:r>
            <w:r w:rsidRPr="005C59C2">
              <w:rPr>
                <w:rFonts w:ascii="Arial" w:hAnsi="Arial" w:cs="Arial"/>
                <w:b/>
                <w:color w:val="000000"/>
                <w:sz w:val="18"/>
                <w:szCs w:val="18"/>
                <w:highlight w:val="yellow"/>
                <w:u w:val="single"/>
              </w:rPr>
              <w:t>odwagi oraz heroizmu</w:t>
            </w:r>
            <w:r w:rsidRPr="00A83C41">
              <w:rPr>
                <w:rFonts w:ascii="Arial" w:hAnsi="Arial" w:cs="Arial"/>
                <w:color w:val="000000"/>
                <w:sz w:val="18"/>
                <w:szCs w:val="18"/>
                <w:highlight w:val="yellow"/>
              </w:rPr>
              <w:t xml:space="preserve"> i stanowią wzór dla społeczeństwa.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Jesteśmy wdzięczni wszystkim pracownikom służby zdrowia, przedstawicielom wszystkich zawodów medycznych, a także Naczelnej Radzie Lekarskiej, </w:t>
            </w:r>
            <w:r w:rsidRPr="00A83C41">
              <w:rPr>
                <w:rFonts w:ascii="Arial" w:hAnsi="Arial" w:cs="Arial"/>
                <w:b/>
                <w:color w:val="000000"/>
                <w:sz w:val="18"/>
                <w:szCs w:val="18"/>
                <w:highlight w:val="yellow"/>
              </w:rPr>
              <w:t>Naczelnej Izbie Pielęgniarek i Położnych</w:t>
            </w:r>
            <w:r w:rsidRPr="00A83C41">
              <w:rPr>
                <w:rFonts w:ascii="Arial" w:hAnsi="Arial" w:cs="Arial"/>
                <w:color w:val="000000"/>
                <w:sz w:val="18"/>
                <w:szCs w:val="18"/>
                <w:highlight w:val="yellow"/>
              </w:rPr>
              <w:t xml:space="preserve"> oraz Krajowej Izbie Diagnostów Laboratoryjnych za pełne zaangażowanie w walkę z rozprzestrzeniającym się wirusem, za współpracę z instytucjami państwa i samorządu oraz koordynację działań na rzecz społeczeństwa.</w:t>
            </w:r>
          </w:p>
          <w:p w:rsidR="00A83C41" w:rsidRPr="00A83C41" w:rsidRDefault="00A83C41" w:rsidP="00345E59">
            <w:pPr>
              <w:autoSpaceDE w:val="0"/>
              <w:autoSpaceDN w:val="0"/>
              <w:adjustRightInd w:val="0"/>
              <w:spacing w:line="276" w:lineRule="auto"/>
              <w:rPr>
                <w:rFonts w:ascii="Times New Roman" w:hAnsi="Times New Roman" w:cs="Times New Roman"/>
                <w:color w:val="000000"/>
                <w:sz w:val="24"/>
                <w:szCs w:val="24"/>
                <w:highlight w:val="yellow"/>
              </w:rPr>
            </w:pPr>
          </w:p>
        </w:tc>
      </w:tr>
      <w:tr w:rsidR="00AE15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E1541" w:rsidRDefault="00AE15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413E" w:rsidRPr="0095413E" w:rsidRDefault="0095413E" w:rsidP="0095413E">
            <w:pPr>
              <w:rPr>
                <w:rFonts w:ascii="Times New Roman" w:hAnsi="Times New Roman" w:cs="Times New Roman"/>
                <w:sz w:val="24"/>
                <w:szCs w:val="24"/>
                <w:highlight w:val="yellow"/>
              </w:rPr>
            </w:pPr>
            <w:r w:rsidRPr="0095413E">
              <w:rPr>
                <w:rFonts w:ascii="Times New Roman" w:hAnsi="Times New Roman" w:cs="Times New Roman"/>
                <w:sz w:val="24"/>
                <w:szCs w:val="24"/>
                <w:highlight w:val="yellow"/>
              </w:rPr>
              <w:t xml:space="preserve">Rozporządzenie Ministra Rodziny, Pracy i Polityki Społecznej z dnia 10 kwietnia 2020 r. w sprawie czasowego ograniczenia </w:t>
            </w:r>
            <w:r w:rsidRPr="0095413E">
              <w:rPr>
                <w:rFonts w:ascii="Times New Roman" w:hAnsi="Times New Roman" w:cs="Times New Roman"/>
                <w:sz w:val="24"/>
                <w:szCs w:val="24"/>
                <w:highlight w:val="yellow"/>
              </w:rPr>
              <w:lastRenderedPageBreak/>
              <w:t>funkcjonowania form opieki nad dziećmi w wieku do lat 3 w związku z zapobieganiem, przeciwdziałaniem i zwalczaniem COVID-19</w:t>
            </w:r>
          </w:p>
          <w:p w:rsidR="00AE1541" w:rsidRPr="0095413E" w:rsidRDefault="00AE1541" w:rsidP="00763E6E">
            <w:pPr>
              <w:rPr>
                <w:rFonts w:ascii="Times New Roman" w:hAnsi="Times New Roman" w:cs="Times New Roman"/>
                <w:color w:val="000000" w:themeColor="text1"/>
                <w:sz w:val="24"/>
                <w:szCs w:val="24"/>
                <w:highlight w:val="yellow"/>
                <w:shd w:val="clear" w:color="auto" w:fill="FFFFFF"/>
              </w:rPr>
            </w:pPr>
          </w:p>
        </w:tc>
        <w:tc>
          <w:tcPr>
            <w:tcW w:w="994" w:type="dxa"/>
            <w:gridSpan w:val="2"/>
            <w:shd w:val="clear" w:color="auto" w:fill="auto"/>
          </w:tcPr>
          <w:p w:rsidR="0095413E" w:rsidRDefault="0095413E" w:rsidP="00763E6E">
            <w:pPr>
              <w:spacing w:line="276" w:lineRule="auto"/>
              <w:jc w:val="both"/>
              <w:rPr>
                <w:rFonts w:ascii="Times New Roman" w:eastAsia="Times New Roman" w:hAnsi="Times New Roman" w:cs="Times New Roman"/>
                <w:sz w:val="24"/>
                <w:szCs w:val="24"/>
                <w:highlight w:val="yellow"/>
                <w:lang w:eastAsia="pl-PL"/>
              </w:rPr>
            </w:pPr>
          </w:p>
          <w:p w:rsidR="00AE1541" w:rsidRPr="0095413E" w:rsidRDefault="0095413E" w:rsidP="0095413E">
            <w:pP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10.04.20 2020 r.</w:t>
            </w:r>
          </w:p>
        </w:tc>
        <w:tc>
          <w:tcPr>
            <w:tcW w:w="5805" w:type="dxa"/>
            <w:gridSpan w:val="2"/>
            <w:shd w:val="clear" w:color="auto" w:fill="auto"/>
          </w:tcPr>
          <w:p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 1. </w:t>
            </w:r>
          </w:p>
          <w:p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1. W okresie od dnia 11 kwietnia 2020 r. </w:t>
            </w:r>
            <w:r w:rsidRPr="0095413E">
              <w:rPr>
                <w:b/>
                <w:highlight w:val="yellow"/>
                <w:u w:val="single"/>
              </w:rPr>
              <w:t>do dnia 26 kwietnia 2020 r.</w:t>
            </w:r>
            <w:r w:rsidRPr="0095413E">
              <w:rPr>
                <w:highlight w:val="yellow"/>
              </w:rPr>
              <w:t xml:space="preserve"> na obszarze kraju ogranicza się </w:t>
            </w:r>
            <w:r w:rsidRPr="0095413E">
              <w:rPr>
                <w:highlight w:val="yellow"/>
              </w:rPr>
              <w:lastRenderedPageBreak/>
              <w:t xml:space="preserve">funkcjonowanie </w:t>
            </w:r>
            <w:r w:rsidRPr="0095413E">
              <w:rPr>
                <w:b/>
                <w:highlight w:val="yellow"/>
                <w:u w:val="single"/>
              </w:rPr>
              <w:t>żłobków, klubów dziecięcych i dziennych opiekunów</w:t>
            </w:r>
            <w:r w:rsidRPr="0095413E">
              <w:rPr>
                <w:highlight w:val="yellow"/>
              </w:rPr>
              <w:t xml:space="preserve">. </w:t>
            </w:r>
          </w:p>
          <w:p w:rsidR="00AE1541" w:rsidRPr="0095413E" w:rsidRDefault="0095413E" w:rsidP="00AE1541">
            <w:pPr>
              <w:pStyle w:val="oznrodzaktutznustawalubrozporzdzenieiorganwydajcy"/>
              <w:spacing w:before="0" w:beforeAutospacing="0" w:after="120" w:afterAutospacing="0" w:line="360" w:lineRule="atLeast"/>
              <w:jc w:val="both"/>
              <w:rPr>
                <w:rFonts w:ascii="Arial" w:hAnsi="Arial" w:cs="Arial"/>
                <w:b/>
                <w:bCs/>
                <w:caps/>
                <w:color w:val="000000"/>
                <w:spacing w:val="54"/>
                <w:sz w:val="18"/>
                <w:szCs w:val="18"/>
                <w:highlight w:val="yellow"/>
              </w:rPr>
            </w:pPr>
            <w:r w:rsidRPr="0095413E">
              <w:rPr>
                <w:highlight w:val="yellow"/>
              </w:rPr>
              <w:t>2. Ograniczenie funkcjonowania form opieki nad dziećmi w wieku do lat 3, o którym mowa w ust. 1, polega na zawieszeniu sprawowania opieki oraz prowadzenia zajęć opiekuńczo-wychowawczych i edukacyjnych.</w:t>
            </w:r>
          </w:p>
        </w:tc>
      </w:tr>
      <w:tr w:rsidR="00002B5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02B55" w:rsidRDefault="00002B5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53D71" w:rsidRPr="00E53D71" w:rsidRDefault="00E53D71" w:rsidP="00E53D71">
            <w:pPr>
              <w:rPr>
                <w:rFonts w:ascii="Times New Roman" w:hAnsi="Times New Roman" w:cs="Times New Roman"/>
                <w:sz w:val="24"/>
                <w:szCs w:val="24"/>
                <w:highlight w:val="yellow"/>
              </w:rPr>
            </w:pPr>
            <w:r w:rsidRPr="00E53D71">
              <w:rPr>
                <w:rFonts w:ascii="Times New Roman" w:hAnsi="Times New Roman" w:cs="Times New Roman"/>
                <w:sz w:val="24"/>
                <w:szCs w:val="24"/>
                <w:highlight w:val="yellow"/>
              </w:rPr>
              <w:t>Rozporządzenie Rady Ministrów z dnia 10 kwietnia 2020 r. w sprawie określenia dłuższego okresu pobierania dodatkowego zasiłku opiekuńczego w celu przeciwdziałania COVID-19</w:t>
            </w:r>
          </w:p>
          <w:p w:rsidR="00002B55" w:rsidRPr="00E53D71" w:rsidRDefault="00002B55" w:rsidP="00E53D71">
            <w:pPr>
              <w:rPr>
                <w:rFonts w:ascii="Times New Roman" w:hAnsi="Times New Roman" w:cs="Times New Roman"/>
                <w:sz w:val="24"/>
                <w:szCs w:val="24"/>
                <w:highlight w:val="yellow"/>
              </w:rPr>
            </w:pPr>
          </w:p>
        </w:tc>
        <w:tc>
          <w:tcPr>
            <w:tcW w:w="994" w:type="dxa"/>
            <w:gridSpan w:val="2"/>
            <w:shd w:val="clear" w:color="auto" w:fill="auto"/>
          </w:tcPr>
          <w:p w:rsidR="00002B55" w:rsidRDefault="00002B55" w:rsidP="00763E6E">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002B55" w:rsidRPr="00E53D71" w:rsidRDefault="00002B55" w:rsidP="00002B55">
            <w:pPr>
              <w:pStyle w:val="ARTartustawynprozporzdzenia"/>
              <w:rPr>
                <w:b/>
                <w:u w:val="single"/>
              </w:rPr>
            </w:pPr>
            <w:r w:rsidRPr="00E53D71">
              <w:rPr>
                <w:rStyle w:val="Ppogrubienie"/>
                <w:highlight w:val="yellow"/>
              </w:rPr>
              <w:t>§ 1.</w:t>
            </w:r>
            <w:r w:rsidRPr="00E53D71">
              <w:rPr>
                <w:highlight w:val="yellow"/>
              </w:rPr>
              <w:t xml:space="preserve"> </w:t>
            </w:r>
            <w:r w:rsidRPr="00E53D71">
              <w:rPr>
                <w:b/>
                <w:highlight w:val="yellow"/>
                <w:u w:val="single"/>
              </w:rPr>
              <w:t>Dodatkowy zasiłek opiekuńczy</w:t>
            </w:r>
            <w:r w:rsidRPr="00E53D71">
              <w:rPr>
                <w:highlight w:val="yellow"/>
              </w:rPr>
              <w:t xml:space="preserve">, o którym mowa w art. 4 ust. 1 i 1a ustawy z dnia </w:t>
            </w:r>
            <w:r w:rsidRPr="00E53D71">
              <w:rPr>
                <w:highlight w:val="yellow"/>
              </w:rPr>
              <w:br/>
              <w:t xml:space="preserve">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53D71">
              <w:rPr>
                <w:b/>
                <w:highlight w:val="yellow"/>
                <w:u w:val="single"/>
              </w:rPr>
              <w:t>nie dłużej niż do dnia  26 kwietnia 2020 r.</w:t>
            </w:r>
            <w:r w:rsidRPr="00E53D71">
              <w:rPr>
                <w:b/>
                <w:u w:val="single"/>
              </w:rPr>
              <w:t xml:space="preserve"> </w:t>
            </w:r>
          </w:p>
          <w:p w:rsidR="00002B55" w:rsidRPr="0095413E" w:rsidRDefault="00002B55" w:rsidP="00AE1541">
            <w:pPr>
              <w:pStyle w:val="oznrodzaktutznustawalubrozporzdzenieiorganwydajcy"/>
              <w:spacing w:before="0" w:beforeAutospacing="0" w:after="120" w:afterAutospacing="0" w:line="360" w:lineRule="atLeast"/>
              <w:jc w:val="both"/>
              <w:rPr>
                <w:highlight w:val="yellow"/>
              </w:rPr>
            </w:pPr>
          </w:p>
        </w:tc>
      </w:tr>
      <w:tr w:rsidR="00524904"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24904" w:rsidRDefault="00524904"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24904" w:rsidRPr="00524904" w:rsidRDefault="00524904" w:rsidP="00524904">
            <w:pPr>
              <w:rPr>
                <w:rFonts w:ascii="Times New Roman" w:hAnsi="Times New Roman" w:cs="Times New Roman"/>
                <w:sz w:val="24"/>
                <w:szCs w:val="24"/>
              </w:rPr>
            </w:pPr>
            <w:r w:rsidRPr="00524904">
              <w:rPr>
                <w:rFonts w:ascii="Times New Roman" w:hAnsi="Times New Roman" w:cs="Times New Roman"/>
                <w:sz w:val="24"/>
                <w:szCs w:val="24"/>
                <w:highlight w:val="yellow"/>
              </w:rPr>
              <w:t>Rozporządzenie Rady Ministrów z dnia 10 kwietnia 2020 r. w sprawie ustanowienia określonych ograniczeń, nakazów i zakazów w związku z wystąpieniem stanu epidemii</w:t>
            </w:r>
          </w:p>
          <w:p w:rsidR="00524904" w:rsidRPr="00E53D71" w:rsidRDefault="00524904" w:rsidP="00E53D71">
            <w:pPr>
              <w:rPr>
                <w:rFonts w:ascii="Times New Roman" w:hAnsi="Times New Roman" w:cs="Times New Roman"/>
                <w:sz w:val="24"/>
                <w:szCs w:val="24"/>
                <w:highlight w:val="yellow"/>
              </w:rPr>
            </w:pPr>
          </w:p>
        </w:tc>
        <w:tc>
          <w:tcPr>
            <w:tcW w:w="994" w:type="dxa"/>
            <w:gridSpan w:val="2"/>
            <w:shd w:val="clear" w:color="auto" w:fill="auto"/>
          </w:tcPr>
          <w:p w:rsidR="00524904"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rsidR="0003775E"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524904" w:rsidRDefault="00524904" w:rsidP="00524904">
            <w:pPr>
              <w:pStyle w:val="ARTartustawynprozporzdzenia"/>
              <w:ind w:firstLine="0"/>
            </w:pPr>
            <w:r w:rsidRPr="00524904">
              <w:rPr>
                <w:highlight w:val="yellow"/>
              </w:rPr>
              <w:t xml:space="preserve">Przedłużenie nakazów i zakazów wynikających z </w:t>
            </w:r>
            <w:r w:rsidRPr="00524904">
              <w:rPr>
                <w:highlight w:val="yellow"/>
              </w:rPr>
              <w:t>rozporządzeni</w:t>
            </w:r>
            <w:r w:rsidRPr="00524904">
              <w:rPr>
                <w:highlight w:val="yellow"/>
              </w:rPr>
              <w:t xml:space="preserve">a </w:t>
            </w:r>
            <w:r w:rsidRPr="00524904">
              <w:rPr>
                <w:highlight w:val="yellow"/>
              </w:rPr>
              <w:t>Rady Ministrów z dnia 31 marca 2020 r. w sprawie ustanowienia określonych ograniczeń, nakazów i zakazów w związku z wystąpieniem stanu epidemii</w:t>
            </w:r>
            <w:r w:rsidRPr="00524904">
              <w:rPr>
                <w:highlight w:val="yellow"/>
              </w:rPr>
              <w:t xml:space="preserve"> do 19 kwietnia 2020 r.</w:t>
            </w:r>
            <w:r>
              <w:t xml:space="preserve"> </w:t>
            </w:r>
          </w:p>
          <w:p w:rsidR="00524904" w:rsidRPr="00524904" w:rsidRDefault="00524904" w:rsidP="00524904">
            <w:pPr>
              <w:pStyle w:val="ARTartustawynprozporzdzenia"/>
              <w:ind w:firstLine="0"/>
              <w:rPr>
                <w:highlight w:val="yellow"/>
              </w:rPr>
            </w:pPr>
            <w:r w:rsidRPr="00524904">
              <w:rPr>
                <w:highlight w:val="yellow"/>
              </w:rPr>
              <w:t>Ponadto:</w:t>
            </w:r>
          </w:p>
          <w:p w:rsidR="00524904" w:rsidRPr="00E53D71" w:rsidRDefault="00524904" w:rsidP="00524904">
            <w:pPr>
              <w:pStyle w:val="ARTartustawynprozporzdzenia"/>
              <w:ind w:firstLine="0"/>
              <w:rPr>
                <w:rStyle w:val="Ppogrubienie"/>
                <w:highlight w:val="yellow"/>
              </w:rPr>
            </w:pPr>
            <w:r w:rsidRPr="00524904">
              <w:rPr>
                <w:highlight w:val="yellow"/>
              </w:rPr>
              <w:t>§ 18. Od dnia 16 kwietnia 2020 r. do odwołania nakłada się obowiązek zakrywania, przy pomocy części odzieży, maski albo maseczki, ust i nosa podczas przebywania poza adresem miejsca zamieszkania lub stałego pobytu.</w:t>
            </w:r>
          </w:p>
        </w:tc>
      </w:tr>
      <w:tr w:rsidR="00CF61CC"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F61CC" w:rsidRPr="0003775E" w:rsidRDefault="00CF61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F61CC" w:rsidRPr="0003775E" w:rsidRDefault="0003775E" w:rsidP="00524904">
            <w:pPr>
              <w:rPr>
                <w:rFonts w:ascii="Times New Roman" w:hAnsi="Times New Roman" w:cs="Times New Roman"/>
                <w:sz w:val="24"/>
                <w:szCs w:val="24"/>
                <w:highlight w:val="yellow"/>
              </w:rPr>
            </w:pPr>
            <w:r w:rsidRPr="0003775E">
              <w:rPr>
                <w:rFonts w:ascii="Times New Roman" w:hAnsi="Times New Roman" w:cs="Times New Roman"/>
                <w:sz w:val="24"/>
                <w:szCs w:val="24"/>
                <w:highlight w:val="yellow"/>
              </w:rPr>
              <w:t xml:space="preserve">Rozporządzenie MZ </w:t>
            </w:r>
            <w:r w:rsidRPr="0003775E">
              <w:rPr>
                <w:rFonts w:ascii="Times New Roman" w:hAnsi="Times New Roman" w:cs="Times New Roman"/>
                <w:sz w:val="24"/>
                <w:szCs w:val="24"/>
                <w:highlight w:val="yellow"/>
              </w:rPr>
              <w:t>z dnia 10 kwietnia 2020 r. zmieniające rozporządzenie w sprawie świadczeń gwarantowanych z zakresu rehabilitacji leczniczej</w:t>
            </w:r>
          </w:p>
        </w:tc>
        <w:tc>
          <w:tcPr>
            <w:tcW w:w="994" w:type="dxa"/>
            <w:gridSpan w:val="2"/>
            <w:shd w:val="clear" w:color="auto" w:fill="auto"/>
          </w:tcPr>
          <w:p w:rsidR="00EF4FCC"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rsidR="00CF61CC" w:rsidRPr="0003775E"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03775E" w:rsidRPr="0003775E" w:rsidRDefault="0003775E" w:rsidP="00524904">
            <w:pPr>
              <w:pStyle w:val="ARTartustawynprozporzdzenia"/>
              <w:ind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1. W rozporządzeniu Ministra Zdrowia z dnia 6 listopada 2013 r. w sprawie świadczeń gwarantowanych z zakresu rehabilitacji leczniczej (Dz. U. z 2018 r. poz. 465 i 2396 </w:t>
            </w:r>
            <w:r w:rsidRPr="0003775E">
              <w:rPr>
                <w:rFonts w:ascii="Times New Roman" w:hAnsi="Times New Roman" w:cs="Times New Roman"/>
                <w:szCs w:val="24"/>
                <w:highlight w:val="yellow"/>
              </w:rPr>
              <w:lastRenderedPageBreak/>
              <w:t xml:space="preserve">oraz z 2019 r. poz. 1061 i 2082) wprowadza się następujące zmiany: </w:t>
            </w:r>
          </w:p>
          <w:p w:rsidR="0003775E" w:rsidRPr="0003775E" w:rsidRDefault="0003775E" w:rsidP="0003775E">
            <w:pPr>
              <w:pStyle w:val="ARTartustawynprozporzdzenia"/>
              <w:numPr>
                <w:ilvl w:val="1"/>
                <w:numId w:val="30"/>
              </w:numPr>
              <w:ind w:left="360"/>
              <w:rPr>
                <w:rFonts w:ascii="Times New Roman" w:hAnsi="Times New Roman" w:cs="Times New Roman"/>
                <w:szCs w:val="24"/>
                <w:highlight w:val="yellow"/>
              </w:rPr>
            </w:pPr>
            <w:r w:rsidRPr="0003775E">
              <w:rPr>
                <w:rFonts w:ascii="Times New Roman" w:hAnsi="Times New Roman" w:cs="Times New Roman"/>
                <w:szCs w:val="24"/>
                <w:highlight w:val="yellow"/>
              </w:rPr>
              <w:t xml:space="preserve">w § 3 dodaje się ust. 5 w brzmieniu: </w:t>
            </w:r>
          </w:p>
          <w:p w:rsidR="0003775E" w:rsidRPr="0003775E"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„5. W okresie ogłoszenia stanu zagrożenia epidemicznego lub stanu epidemii dopuszcza się zawieszenie terminów, o których mowa w § 6 ust. 2 pkt 1, 3, 5 i 6</w:t>
            </w:r>
            <w:r w:rsidR="008E5D89">
              <w:rPr>
                <w:rFonts w:ascii="Times New Roman" w:hAnsi="Times New Roman" w:cs="Times New Roman"/>
                <w:szCs w:val="24"/>
                <w:highlight w:val="yellow"/>
              </w:rPr>
              <w:t xml:space="preserve"> (terminy realizacji zabiegów </w:t>
            </w:r>
            <w:r w:rsidR="008E5D89">
              <w:rPr>
                <w:rFonts w:ascii="Times New Roman" w:hAnsi="Times New Roman" w:cs="Times New Roman"/>
                <w:szCs w:val="24"/>
                <w:highlight w:val="yellow"/>
              </w:rPr>
              <w:t>w warunkach domowych</w:t>
            </w:r>
            <w:r w:rsidR="008E5D89">
              <w:rPr>
                <w:rFonts w:ascii="Times New Roman" w:hAnsi="Times New Roman" w:cs="Times New Roman"/>
                <w:szCs w:val="24"/>
                <w:highlight w:val="yellow"/>
              </w:rPr>
              <w:t xml:space="preserve"> przy następujących schorzeniach: </w:t>
            </w:r>
            <w:r w:rsidR="008E5D89" w:rsidRPr="008E5D89">
              <w:rPr>
                <w:highlight w:val="yellow"/>
              </w:rPr>
              <w:t>ogniskow</w:t>
            </w:r>
            <w:r w:rsidR="008E5D89" w:rsidRPr="008E5D89">
              <w:rPr>
                <w:highlight w:val="yellow"/>
              </w:rPr>
              <w:t>e</w:t>
            </w:r>
            <w:r w:rsidR="008E5D89" w:rsidRPr="008E5D89">
              <w:rPr>
                <w:highlight w:val="yellow"/>
              </w:rPr>
              <w:t xml:space="preserve"> uszkodzeni</w:t>
            </w:r>
            <w:r w:rsidR="008E5D89" w:rsidRPr="008E5D89">
              <w:rPr>
                <w:highlight w:val="yellow"/>
              </w:rPr>
              <w:t>a</w:t>
            </w:r>
            <w:r w:rsidR="008E5D89" w:rsidRPr="008E5D89">
              <w:rPr>
                <w:highlight w:val="yellow"/>
              </w:rPr>
              <w:t xml:space="preserve"> mózgu</w:t>
            </w:r>
            <w:r w:rsidR="008E5D89" w:rsidRPr="008E5D89">
              <w:rPr>
                <w:highlight w:val="yellow"/>
              </w:rPr>
              <w:t xml:space="preserve">, </w:t>
            </w:r>
            <w:r w:rsidR="008E5D89" w:rsidRPr="008E5D89">
              <w:rPr>
                <w:highlight w:val="yellow"/>
              </w:rPr>
              <w:t>uszkodzenie rdzenia kręgowego</w:t>
            </w:r>
            <w:r w:rsidR="008E5D89" w:rsidRPr="008E5D89">
              <w:rPr>
                <w:highlight w:val="yellow"/>
              </w:rPr>
              <w:t xml:space="preserve">, </w:t>
            </w:r>
            <w:r w:rsidR="008E5D89" w:rsidRPr="008E5D89">
              <w:rPr>
                <w:rFonts w:ascii="Times New Roman" w:hAnsi="Times New Roman" w:cs="Times New Roman"/>
                <w:szCs w:val="24"/>
                <w:highlight w:val="yellow"/>
              </w:rPr>
              <w:t xml:space="preserve"> </w:t>
            </w:r>
            <w:r w:rsidR="008E5D89" w:rsidRPr="008E5D89">
              <w:rPr>
                <w:highlight w:val="yellow"/>
              </w:rPr>
              <w:t>chorob</w:t>
            </w:r>
            <w:r w:rsidR="008E5D89" w:rsidRPr="008E5D89">
              <w:rPr>
                <w:highlight w:val="yellow"/>
              </w:rPr>
              <w:t>y</w:t>
            </w:r>
            <w:r w:rsidR="008E5D89" w:rsidRPr="008E5D89">
              <w:rPr>
                <w:highlight w:val="yellow"/>
              </w:rPr>
              <w:t xml:space="preserve"> zwyrodnieniow</w:t>
            </w:r>
            <w:r w:rsidR="008E5D89" w:rsidRPr="008E5D89">
              <w:rPr>
                <w:highlight w:val="yellow"/>
              </w:rPr>
              <w:t>e</w:t>
            </w:r>
            <w:r w:rsidR="008E5D89" w:rsidRPr="008E5D89">
              <w:rPr>
                <w:highlight w:val="yellow"/>
              </w:rPr>
              <w:t xml:space="preserve"> stawów biodrowych lub kolanowych oraz </w:t>
            </w:r>
            <w:r w:rsidR="008E5D89" w:rsidRPr="008E5D89">
              <w:rPr>
                <w:highlight w:val="yellow"/>
              </w:rPr>
              <w:t xml:space="preserve">stany </w:t>
            </w:r>
            <w:r w:rsidR="008E5D89" w:rsidRPr="008E5D89">
              <w:rPr>
                <w:highlight w:val="yellow"/>
              </w:rPr>
              <w:t>po zabiegach endoprotezoplastyki stawu</w:t>
            </w:r>
            <w:r w:rsidR="008E5D89" w:rsidRPr="008E5D89">
              <w:rPr>
                <w:highlight w:val="yellow"/>
              </w:rPr>
              <w:t xml:space="preserve">, </w:t>
            </w:r>
            <w:r w:rsidR="008E5D89" w:rsidRPr="008E5D89">
              <w:rPr>
                <w:rFonts w:ascii="Times New Roman" w:hAnsi="Times New Roman" w:cs="Times New Roman"/>
                <w:szCs w:val="24"/>
                <w:highlight w:val="yellow"/>
              </w:rPr>
              <w:t xml:space="preserve"> </w:t>
            </w:r>
            <w:r w:rsidR="008E5D89" w:rsidRPr="008E5D89">
              <w:rPr>
                <w:highlight w:val="yellow"/>
              </w:rPr>
              <w:t xml:space="preserve">złamania, obrażenia </w:t>
            </w:r>
            <w:r w:rsidR="008E5D89" w:rsidRPr="008E5D89">
              <w:rPr>
                <w:highlight w:val="yellow"/>
              </w:rPr>
              <w:t>i amputacj</w:t>
            </w:r>
            <w:r w:rsidR="008E5D89" w:rsidRPr="008E5D89">
              <w:rPr>
                <w:highlight w:val="yellow"/>
              </w:rPr>
              <w:t xml:space="preserve">e </w:t>
            </w:r>
            <w:r w:rsidR="008E5D89" w:rsidRPr="008E5D89">
              <w:rPr>
                <w:highlight w:val="yellow"/>
              </w:rPr>
              <w:t>kończyn dolnych</w:t>
            </w:r>
            <w:r w:rsidR="008E5D89">
              <w:rPr>
                <w:rFonts w:ascii="Times New Roman" w:hAnsi="Times New Roman" w:cs="Times New Roman"/>
                <w:szCs w:val="24"/>
                <w:highlight w:val="yellow"/>
              </w:rPr>
              <w:t>)</w:t>
            </w:r>
            <w:r w:rsidRPr="0003775E">
              <w:rPr>
                <w:rFonts w:ascii="Times New Roman" w:hAnsi="Times New Roman" w:cs="Times New Roman"/>
                <w:szCs w:val="24"/>
                <w:highlight w:val="yellow"/>
              </w:rPr>
              <w:t>, oraz terminów przyjęcia na świadczenia realizowane w warunkach stacjonarnych, obejmujące rehabilitacje, o których mowa w § 4 pkt 4</w:t>
            </w:r>
            <w:r w:rsidR="008E5D89">
              <w:rPr>
                <w:rFonts w:ascii="Times New Roman" w:hAnsi="Times New Roman" w:cs="Times New Roman"/>
                <w:szCs w:val="24"/>
                <w:highlight w:val="yellow"/>
              </w:rPr>
              <w:t xml:space="preserve"> (patrz poniżej)</w:t>
            </w:r>
            <w:r w:rsidRPr="0003775E">
              <w:rPr>
                <w:rFonts w:ascii="Times New Roman" w:hAnsi="Times New Roman" w:cs="Times New Roman"/>
                <w:szCs w:val="24"/>
                <w:highlight w:val="yellow"/>
              </w:rPr>
              <w:t xml:space="preserve">, określonych w załączniku nr 4 do rozporządzenia.”; </w:t>
            </w:r>
          </w:p>
          <w:p w:rsidR="0003775E" w:rsidRPr="0003775E" w:rsidRDefault="0003775E" w:rsidP="0003775E">
            <w:pPr>
              <w:pStyle w:val="ARTartustawynprozporzdzenia"/>
              <w:numPr>
                <w:ilvl w:val="0"/>
                <w:numId w:val="23"/>
              </w:numPr>
              <w:rPr>
                <w:rFonts w:ascii="Times New Roman" w:hAnsi="Times New Roman" w:cs="Times New Roman"/>
                <w:szCs w:val="24"/>
                <w:highlight w:val="yellow"/>
              </w:rPr>
            </w:pPr>
            <w:r w:rsidRPr="0003775E">
              <w:rPr>
                <w:rFonts w:ascii="Times New Roman" w:hAnsi="Times New Roman" w:cs="Times New Roman"/>
                <w:szCs w:val="24"/>
                <w:highlight w:val="yellow"/>
              </w:rPr>
              <w:t xml:space="preserve">po § 4 dodaje się § 4a w brzmieniu: </w:t>
            </w:r>
          </w:p>
          <w:p w:rsidR="00CF61CC"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4a. W okresie ogłoszenia stanu zagrożenia epidemicznego lub stanu epidemii, w zakresie świadczeń określonych w § 4 pkt 1–3 </w:t>
            </w:r>
            <w:r w:rsidR="008E5D89">
              <w:rPr>
                <w:rFonts w:ascii="Times New Roman" w:hAnsi="Times New Roman" w:cs="Times New Roman"/>
                <w:szCs w:val="24"/>
                <w:highlight w:val="yellow"/>
              </w:rPr>
              <w:t xml:space="preserve">(patrz poniżej) </w:t>
            </w:r>
            <w:r w:rsidRPr="0003775E">
              <w:rPr>
                <w:rFonts w:ascii="Times New Roman" w:hAnsi="Times New Roman" w:cs="Times New Roman"/>
                <w:szCs w:val="24"/>
                <w:highlight w:val="yellow"/>
              </w:rPr>
              <w:t>dopuszcza się realizację porad lekarskich, porad lub wizyt terapeutycznych z wykorzystaniem systemów teleinformatycznych lub systemów łączności, jeżeli ten sposób realizacji świadczenia opieki zdrowotnej nie zagraża pogorszeniem stanu zdrowia świadczeniobiorcy.”.</w:t>
            </w:r>
          </w:p>
          <w:p w:rsidR="0003775E" w:rsidRDefault="0003775E" w:rsidP="0003775E">
            <w:pPr>
              <w:pStyle w:val="ARTartustawynprozporzdzenia"/>
              <w:ind w:left="360" w:firstLine="0"/>
              <w:rPr>
                <w:rFonts w:ascii="Times New Roman" w:hAnsi="Times New Roman" w:cs="Times New Roman"/>
                <w:szCs w:val="24"/>
                <w:highlight w:val="yellow"/>
              </w:rPr>
            </w:pPr>
          </w:p>
          <w:p w:rsidR="008E5D89" w:rsidRPr="008E5D89" w:rsidRDefault="0091029F" w:rsidP="0091029F">
            <w:pPr>
              <w:pStyle w:val="ARTartustawynprozporzdzenia"/>
              <w:rPr>
                <w:highlight w:val="yellow"/>
              </w:rPr>
            </w:pPr>
            <w:r w:rsidRPr="008E5D89">
              <w:rPr>
                <w:highlight w:val="yellow"/>
              </w:rPr>
              <w:t xml:space="preserve">§ 4. </w:t>
            </w:r>
            <w:r w:rsidR="008E5D89" w:rsidRPr="008E5D89">
              <w:rPr>
                <w:highlight w:val="yellow"/>
              </w:rPr>
              <w:t>Rozporządzenia zmienianego:</w:t>
            </w:r>
          </w:p>
          <w:p w:rsidR="008E5D89" w:rsidRPr="008E5D89" w:rsidRDefault="0091029F" w:rsidP="0091029F">
            <w:pPr>
              <w:pStyle w:val="ARTartustawynprozporzdzenia"/>
              <w:rPr>
                <w:highlight w:val="yellow"/>
              </w:rPr>
            </w:pPr>
            <w:r w:rsidRPr="008E5D89">
              <w:rPr>
                <w:highlight w:val="yellow"/>
              </w:rPr>
              <w:t xml:space="preserve">Świadczenia gwarantowane są realizowane w warunkach: </w:t>
            </w:r>
          </w:p>
          <w:p w:rsidR="008E5D89" w:rsidRPr="008E5D89" w:rsidRDefault="0091029F" w:rsidP="0091029F">
            <w:pPr>
              <w:pStyle w:val="ARTartustawynprozporzdzenia"/>
              <w:rPr>
                <w:highlight w:val="yellow"/>
              </w:rPr>
            </w:pPr>
            <w:r w:rsidRPr="008E5D89">
              <w:rPr>
                <w:highlight w:val="yellow"/>
              </w:rPr>
              <w:lastRenderedPageBreak/>
              <w:t xml:space="preserve">1) ambulatoryjnych, które obejmują: a) lekarską ambulatoryjną opiekę rehabilitacyjną, realizowaną przez poradę lekarską rehabilitacyjną, b) fizjoterapię ambulatoryjną realizowaną przez: – wizytę fizjoterapeutyczną, – zabieg fizjoterapeutyczny; </w:t>
            </w:r>
          </w:p>
          <w:p w:rsidR="008E5D89" w:rsidRPr="008E5D89" w:rsidRDefault="0091029F" w:rsidP="0091029F">
            <w:pPr>
              <w:pStyle w:val="ARTartustawynprozporzdzenia"/>
              <w:rPr>
                <w:highlight w:val="yellow"/>
              </w:rPr>
            </w:pPr>
            <w:r w:rsidRPr="008E5D89">
              <w:rPr>
                <w:highlight w:val="yellow"/>
              </w:rPr>
              <w:t xml:space="preserve">2) domowych, które obejmują: a) poradę lekarską rehabilitacyjną, b) fizjoterapię domową realizowaną przez: – wizytę fizjoterapeutyczną, – zabieg fizjoterapeutyczny; </w:t>
            </w:r>
          </w:p>
          <w:p w:rsidR="008E5D89" w:rsidRPr="008E5D89" w:rsidRDefault="0091029F" w:rsidP="0091029F">
            <w:pPr>
              <w:pStyle w:val="ARTartustawynprozporzdzenia"/>
              <w:rPr>
                <w:highlight w:val="yellow"/>
              </w:rPr>
            </w:pPr>
            <w:r w:rsidRPr="008E5D89">
              <w:rPr>
                <w:highlight w:val="yellow"/>
              </w:rPr>
              <w:t xml:space="preserve">3) ośrodka lub oddziału dziennego, które obejmują rehabilitację: a) ogólnoustrojową, w tym dla określonych grup pacjentów, b) dzieci z zaburzeniami wieku rozwojowego, c) osób z dysfunkcją narządu słuchu i mowy, d) osób z dysfunkcją narządu wzroku, e) kardiologiczną, f) pulmonologiczną z wykorzystaniem metod subterraneoterapii; </w:t>
            </w:r>
          </w:p>
          <w:p w:rsidR="0091029F" w:rsidRPr="0003775E" w:rsidRDefault="0091029F" w:rsidP="0091029F">
            <w:pPr>
              <w:pStyle w:val="ARTartustawynprozporzdzenia"/>
              <w:rPr>
                <w:rFonts w:ascii="Times New Roman" w:hAnsi="Times New Roman" w:cs="Times New Roman"/>
                <w:szCs w:val="24"/>
                <w:highlight w:val="yellow"/>
              </w:rPr>
            </w:pPr>
            <w:r w:rsidRPr="008E5D89">
              <w:rPr>
                <w:highlight w:val="yellow"/>
              </w:rPr>
              <w:t>4) stacjonarnych, które obejmują rehabilitację: a) ogólnoustrojową, b) neurologiczną, c) pulmonologiczną, d) kardiologiczną.</w:t>
            </w:r>
          </w:p>
        </w:tc>
      </w:tr>
      <w:tr w:rsidR="00EF4FCC"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F4FCC" w:rsidRPr="0003775E" w:rsidRDefault="00EF4F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F4FCC" w:rsidRPr="001E4A81" w:rsidRDefault="00EF4FCC" w:rsidP="00EF4FCC">
            <w:pPr>
              <w:rPr>
                <w:rFonts w:ascii="Times New Roman" w:hAnsi="Times New Roman" w:cs="Times New Roman"/>
                <w:sz w:val="24"/>
                <w:szCs w:val="24"/>
                <w:highlight w:val="yellow"/>
              </w:rPr>
            </w:pPr>
            <w:bookmarkStart w:id="34" w:name="_GoBack"/>
            <w:r w:rsidRPr="001E4A81">
              <w:rPr>
                <w:rFonts w:ascii="Times New Roman" w:hAnsi="Times New Roman" w:cs="Times New Roman"/>
                <w:sz w:val="24"/>
                <w:szCs w:val="24"/>
                <w:highlight w:val="yellow"/>
              </w:rPr>
              <w:t>Komunikat GIS - Struktura zakażeń SARS-CoV-2 /8 kwietnia 2020 r./</w:t>
            </w:r>
            <w:bookmarkEnd w:id="34"/>
          </w:p>
        </w:tc>
        <w:tc>
          <w:tcPr>
            <w:tcW w:w="994" w:type="dxa"/>
            <w:gridSpan w:val="2"/>
            <w:shd w:val="clear" w:color="auto" w:fill="auto"/>
          </w:tcPr>
          <w:p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10.04.</w:t>
            </w:r>
          </w:p>
          <w:p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 xml:space="preserve">2020 r. </w:t>
            </w:r>
          </w:p>
        </w:tc>
        <w:tc>
          <w:tcPr>
            <w:tcW w:w="5805" w:type="dxa"/>
            <w:gridSpan w:val="2"/>
            <w:shd w:val="clear" w:color="auto" w:fill="auto"/>
          </w:tcPr>
          <w:p w:rsidR="00EF4FCC" w:rsidRPr="001E4A81" w:rsidRDefault="00EF4FCC" w:rsidP="00524904">
            <w:pPr>
              <w:pStyle w:val="ARTartustawynprozporzdzenia"/>
              <w:ind w:firstLine="0"/>
              <w:rPr>
                <w:rFonts w:ascii="Times New Roman" w:hAnsi="Times New Roman" w:cs="Times New Roman"/>
                <w:szCs w:val="24"/>
                <w:highlight w:val="yellow"/>
              </w:rPr>
            </w:pPr>
            <w:hyperlink r:id="rId29" w:history="1">
              <w:r w:rsidRPr="001E4A81">
                <w:rPr>
                  <w:rStyle w:val="Hipercze"/>
                  <w:highlight w:val="yellow"/>
                  <w:lang w:eastAsia="en-US"/>
                </w:rPr>
                <w:t>https://gis.gov.pl/bez-kategorii/struktura-zakazen-sars-cov-2-8-kwietnia/</w:t>
              </w:r>
            </w:hyperlink>
          </w:p>
        </w:tc>
      </w:tr>
    </w:tbl>
    <w:p w:rsidR="00024A52" w:rsidRPr="0003775E" w:rsidRDefault="00024A52" w:rsidP="006A4ABF">
      <w:pPr>
        <w:spacing w:line="276" w:lineRule="auto"/>
        <w:jc w:val="both"/>
        <w:rPr>
          <w:rFonts w:ascii="Times New Roman" w:eastAsia="Times New Roman" w:hAnsi="Times New Roman" w:cs="Times New Roman"/>
          <w:sz w:val="24"/>
          <w:szCs w:val="24"/>
          <w:lang w:eastAsia="pl-PL"/>
        </w:rPr>
      </w:pPr>
    </w:p>
    <w:p w:rsidR="00C94BFA" w:rsidRPr="0003775E" w:rsidRDefault="00C94BFA" w:rsidP="006A4ABF">
      <w:pPr>
        <w:spacing w:line="276" w:lineRule="auto"/>
        <w:jc w:val="both"/>
        <w:rPr>
          <w:rFonts w:ascii="Times New Roman" w:eastAsia="Times New Roman" w:hAnsi="Times New Roman" w:cs="Times New Roman"/>
          <w:sz w:val="24"/>
          <w:szCs w:val="24"/>
          <w:lang w:eastAsia="pl-PL"/>
        </w:rPr>
      </w:pPr>
    </w:p>
    <w:sectPr w:rsidR="00C94BFA" w:rsidRPr="0003775E"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48" w:rsidRDefault="00701248" w:rsidP="00873E9F">
      <w:pPr>
        <w:spacing w:after="0" w:line="240" w:lineRule="auto"/>
      </w:pPr>
      <w:r>
        <w:separator/>
      </w:r>
    </w:p>
  </w:endnote>
  <w:endnote w:type="continuationSeparator" w:id="0">
    <w:p w:rsidR="00701248" w:rsidRDefault="00701248"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48" w:rsidRDefault="00701248" w:rsidP="00873E9F">
      <w:pPr>
        <w:spacing w:after="0" w:line="240" w:lineRule="auto"/>
      </w:pPr>
      <w:r>
        <w:separator/>
      </w:r>
    </w:p>
  </w:footnote>
  <w:footnote w:type="continuationSeparator" w:id="0">
    <w:p w:rsidR="00701248" w:rsidRDefault="00701248"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1D8CC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2B55"/>
    <w:rsid w:val="000048BD"/>
    <w:rsid w:val="000058A3"/>
    <w:rsid w:val="00024A52"/>
    <w:rsid w:val="00024CDC"/>
    <w:rsid w:val="0003775E"/>
    <w:rsid w:val="0004686D"/>
    <w:rsid w:val="00057EFF"/>
    <w:rsid w:val="00063C4C"/>
    <w:rsid w:val="000641ED"/>
    <w:rsid w:val="000803BB"/>
    <w:rsid w:val="00087E53"/>
    <w:rsid w:val="000A2BDA"/>
    <w:rsid w:val="000A74EA"/>
    <w:rsid w:val="000B1C08"/>
    <w:rsid w:val="000B4DFA"/>
    <w:rsid w:val="000B53CB"/>
    <w:rsid w:val="000E2ABF"/>
    <w:rsid w:val="000F4B86"/>
    <w:rsid w:val="001016DC"/>
    <w:rsid w:val="001032F5"/>
    <w:rsid w:val="00125DAA"/>
    <w:rsid w:val="00132F1F"/>
    <w:rsid w:val="001338F4"/>
    <w:rsid w:val="00165AC2"/>
    <w:rsid w:val="00167D08"/>
    <w:rsid w:val="001727AD"/>
    <w:rsid w:val="0018047C"/>
    <w:rsid w:val="00180E52"/>
    <w:rsid w:val="00185905"/>
    <w:rsid w:val="0019588D"/>
    <w:rsid w:val="00197318"/>
    <w:rsid w:val="0019737E"/>
    <w:rsid w:val="001D6C82"/>
    <w:rsid w:val="001E4A81"/>
    <w:rsid w:val="001F3314"/>
    <w:rsid w:val="001F6F75"/>
    <w:rsid w:val="001F7153"/>
    <w:rsid w:val="002339DD"/>
    <w:rsid w:val="002410C1"/>
    <w:rsid w:val="00250C2A"/>
    <w:rsid w:val="0025310D"/>
    <w:rsid w:val="00253CC7"/>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45E59"/>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327E9"/>
    <w:rsid w:val="004558F7"/>
    <w:rsid w:val="004653E1"/>
    <w:rsid w:val="00473E5E"/>
    <w:rsid w:val="00476473"/>
    <w:rsid w:val="004A0B8D"/>
    <w:rsid w:val="004A4988"/>
    <w:rsid w:val="004B63D7"/>
    <w:rsid w:val="004D2DD9"/>
    <w:rsid w:val="004E6A81"/>
    <w:rsid w:val="005144EB"/>
    <w:rsid w:val="0052307E"/>
    <w:rsid w:val="005236F9"/>
    <w:rsid w:val="00524904"/>
    <w:rsid w:val="0052640F"/>
    <w:rsid w:val="005513E0"/>
    <w:rsid w:val="00554C35"/>
    <w:rsid w:val="00575537"/>
    <w:rsid w:val="005B5ECC"/>
    <w:rsid w:val="005C59C2"/>
    <w:rsid w:val="005D4B8E"/>
    <w:rsid w:val="005E5168"/>
    <w:rsid w:val="00600888"/>
    <w:rsid w:val="00601AF3"/>
    <w:rsid w:val="00606567"/>
    <w:rsid w:val="00622DE1"/>
    <w:rsid w:val="006354BF"/>
    <w:rsid w:val="006372B0"/>
    <w:rsid w:val="006534D3"/>
    <w:rsid w:val="00695321"/>
    <w:rsid w:val="006A4ABF"/>
    <w:rsid w:val="006A6DE8"/>
    <w:rsid w:val="006D056F"/>
    <w:rsid w:val="006D733F"/>
    <w:rsid w:val="00701248"/>
    <w:rsid w:val="0071707B"/>
    <w:rsid w:val="00720091"/>
    <w:rsid w:val="00746869"/>
    <w:rsid w:val="00763E6E"/>
    <w:rsid w:val="007641CE"/>
    <w:rsid w:val="0077572C"/>
    <w:rsid w:val="007A732B"/>
    <w:rsid w:val="007F75E4"/>
    <w:rsid w:val="00800BA2"/>
    <w:rsid w:val="0080134A"/>
    <w:rsid w:val="00801D5C"/>
    <w:rsid w:val="00812358"/>
    <w:rsid w:val="0081286A"/>
    <w:rsid w:val="00815AB4"/>
    <w:rsid w:val="00824F67"/>
    <w:rsid w:val="008339AF"/>
    <w:rsid w:val="00840BBB"/>
    <w:rsid w:val="00852C3F"/>
    <w:rsid w:val="008544F7"/>
    <w:rsid w:val="00873E9F"/>
    <w:rsid w:val="00882A8C"/>
    <w:rsid w:val="008878D1"/>
    <w:rsid w:val="00892A09"/>
    <w:rsid w:val="008B24FD"/>
    <w:rsid w:val="008C71A5"/>
    <w:rsid w:val="008D5494"/>
    <w:rsid w:val="008E11B7"/>
    <w:rsid w:val="008E17BA"/>
    <w:rsid w:val="008E580D"/>
    <w:rsid w:val="008E5D89"/>
    <w:rsid w:val="008F7109"/>
    <w:rsid w:val="00903AE3"/>
    <w:rsid w:val="0091029F"/>
    <w:rsid w:val="00927B2E"/>
    <w:rsid w:val="009407C6"/>
    <w:rsid w:val="00950787"/>
    <w:rsid w:val="009510D5"/>
    <w:rsid w:val="009530E0"/>
    <w:rsid w:val="0095413E"/>
    <w:rsid w:val="00957DE7"/>
    <w:rsid w:val="00967B0F"/>
    <w:rsid w:val="00984AF2"/>
    <w:rsid w:val="00990023"/>
    <w:rsid w:val="009A00E7"/>
    <w:rsid w:val="009C618D"/>
    <w:rsid w:val="009D598E"/>
    <w:rsid w:val="009D756F"/>
    <w:rsid w:val="009E13CB"/>
    <w:rsid w:val="00A22883"/>
    <w:rsid w:val="00A744A0"/>
    <w:rsid w:val="00A83C41"/>
    <w:rsid w:val="00A83CEB"/>
    <w:rsid w:val="00A8706A"/>
    <w:rsid w:val="00A94AAE"/>
    <w:rsid w:val="00AB58DF"/>
    <w:rsid w:val="00AD7F72"/>
    <w:rsid w:val="00AE1541"/>
    <w:rsid w:val="00AE378A"/>
    <w:rsid w:val="00B10B1B"/>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CF61CC"/>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46661"/>
    <w:rsid w:val="00E53D71"/>
    <w:rsid w:val="00E5530D"/>
    <w:rsid w:val="00E579AC"/>
    <w:rsid w:val="00E60420"/>
    <w:rsid w:val="00E64E47"/>
    <w:rsid w:val="00E670B9"/>
    <w:rsid w:val="00E67EAF"/>
    <w:rsid w:val="00E835DF"/>
    <w:rsid w:val="00E96C31"/>
    <w:rsid w:val="00EB0AAC"/>
    <w:rsid w:val="00EB2694"/>
    <w:rsid w:val="00EE51CD"/>
    <w:rsid w:val="00EE735E"/>
    <w:rsid w:val="00EF1AAC"/>
    <w:rsid w:val="00EF4FCC"/>
    <w:rsid w:val="00EF7D8E"/>
    <w:rsid w:val="00F45BB7"/>
    <w:rsid w:val="00F6061E"/>
    <w:rsid w:val="00F61BE1"/>
    <w:rsid w:val="00FE230A"/>
    <w:rsid w:val="00FF0749"/>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8DF5"/>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 w:type="paragraph" w:customStyle="1" w:styleId="ustep">
    <w:name w:val="ustep"/>
    <w:basedOn w:val="Normalny"/>
    <w:next w:val="Normalny"/>
    <w:qFormat/>
    <w:rsid w:val="001F7153"/>
    <w:pPr>
      <w:spacing w:before="60" w:after="60" w:line="240" w:lineRule="auto"/>
      <w:ind w:left="426" w:hanging="284"/>
      <w:jc w:val="both"/>
      <w:outlineLvl w:val="2"/>
    </w:pPr>
    <w:rPr>
      <w:rFonts w:ascii="Times New Roman" w:hAnsi="Times New Roman"/>
      <w:sz w:val="24"/>
    </w:rPr>
  </w:style>
  <w:style w:type="character" w:customStyle="1" w:styleId="TekstkomentarzaZnak">
    <w:name w:val="Tekst komentarza Znak"/>
    <w:basedOn w:val="Domylnaczcionkaakapitu"/>
    <w:link w:val="Tekstkomentarza"/>
    <w:uiPriority w:val="99"/>
    <w:semiHidden/>
    <w:rsid w:val="001F7153"/>
    <w:rPr>
      <w:rFonts w:ascii="Times New Roman" w:hAnsi="Times New Roman"/>
      <w:sz w:val="20"/>
      <w:szCs w:val="20"/>
    </w:rPr>
  </w:style>
  <w:style w:type="paragraph" w:styleId="Tekstkomentarza">
    <w:name w:val="annotation text"/>
    <w:basedOn w:val="Normalny"/>
    <w:link w:val="TekstkomentarzaZnak"/>
    <w:uiPriority w:val="99"/>
    <w:semiHidden/>
    <w:unhideWhenUsed/>
    <w:rsid w:val="001F7153"/>
    <w:pPr>
      <w:spacing w:before="60" w:after="60" w:line="240" w:lineRule="auto"/>
      <w:jc w:val="both"/>
    </w:pPr>
    <w:rPr>
      <w:rFonts w:ascii="Times New Roman" w:hAnsi="Times New Roman"/>
      <w:sz w:val="20"/>
      <w:szCs w:val="20"/>
    </w:rPr>
  </w:style>
  <w:style w:type="character" w:customStyle="1" w:styleId="TekstkomentarzaZnak1">
    <w:name w:val="Tekst komentarza Znak1"/>
    <w:basedOn w:val="Domylnaczcionkaakapitu"/>
    <w:uiPriority w:val="99"/>
    <w:semiHidden/>
    <w:rsid w:val="001F7153"/>
    <w:rPr>
      <w:sz w:val="20"/>
      <w:szCs w:val="20"/>
    </w:rPr>
  </w:style>
  <w:style w:type="paragraph" w:customStyle="1" w:styleId="punkt">
    <w:name w:val="punkt"/>
    <w:basedOn w:val="Normalny"/>
    <w:qFormat/>
    <w:rsid w:val="001F7153"/>
    <w:pPr>
      <w:spacing w:before="60" w:after="60" w:line="240" w:lineRule="auto"/>
      <w:ind w:left="840" w:hanging="284"/>
      <w:jc w:val="both"/>
      <w:outlineLvl w:val="3"/>
    </w:pPr>
    <w:rPr>
      <w:rFonts w:ascii="Times New Roman" w:hAnsi="Times New Roman"/>
      <w:sz w:val="24"/>
    </w:rPr>
  </w:style>
  <w:style w:type="paragraph" w:customStyle="1" w:styleId="w4ustart">
    <w:name w:val="w4_ust_art"/>
    <w:qFormat/>
    <w:rsid w:val="001F7153"/>
    <w:pPr>
      <w:spacing w:before="60" w:after="60" w:line="240" w:lineRule="auto"/>
      <w:ind w:left="1843" w:hanging="255"/>
      <w:jc w:val="both"/>
      <w:outlineLvl w:val="5"/>
    </w:pPr>
    <w:rPr>
      <w:rFonts w:ascii="Times New Roman" w:hAnsi="Times New Roman"/>
      <w:sz w:val="24"/>
    </w:rPr>
  </w:style>
  <w:style w:type="paragraph" w:customStyle="1" w:styleId="w2zmart">
    <w:name w:val="w2_zm_art"/>
    <w:qFormat/>
    <w:rsid w:val="001F7153"/>
    <w:pPr>
      <w:spacing w:before="60" w:after="60" w:line="240" w:lineRule="auto"/>
      <w:ind w:left="851" w:hanging="295"/>
      <w:jc w:val="both"/>
      <w:outlineLvl w:val="3"/>
    </w:pPr>
    <w:rPr>
      <w:rFonts w:ascii="Times New Roman" w:hAnsi="Times New Roman"/>
      <w:sz w:val="24"/>
    </w:rPr>
  </w:style>
  <w:style w:type="paragraph" w:customStyle="1" w:styleId="w5pktart">
    <w:name w:val="w5_pkt_art"/>
    <w:qFormat/>
    <w:rsid w:val="001F7153"/>
    <w:pPr>
      <w:spacing w:before="60" w:after="60" w:line="240" w:lineRule="auto"/>
      <w:ind w:left="2269" w:hanging="284"/>
      <w:jc w:val="both"/>
      <w:outlineLvl w:val="6"/>
    </w:pPr>
    <w:rPr>
      <w:rFonts w:ascii="Times New Roman" w:hAnsi="Times New Roman"/>
      <w:sz w:val="24"/>
    </w:rPr>
  </w:style>
  <w:style w:type="paragraph" w:customStyle="1" w:styleId="oznrodzaktutznustawalubrozporzdzenieiorganwydajcy">
    <w:name w:val="oznrodzaktutznustawalubrozporzdzenieiorganwydajcy"/>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artteksttekstnieartykuowanynppodstprawnarozplubpreambua">
    <w:name w:val="nieartteksttekstnieartykuowanynppodstprawnarozplubpreambu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0">
    <w:name w:val="TYTUŁ_AKTU – przedmiot regulacji ustawy lub rozporządzenia"/>
    <w:next w:val="ARTartustawynprozporzdzenia"/>
    <w:uiPriority w:val="6"/>
    <w:qFormat/>
    <w:rsid w:val="00002B55"/>
    <w:pPr>
      <w:keepNext/>
      <w:suppressAutoHyphens/>
      <w:spacing w:before="120" w:after="360" w:line="360" w:lineRule="auto"/>
      <w:jc w:val="center"/>
    </w:pPr>
    <w:rPr>
      <w:rFonts w:ascii="Times" w:eastAsiaTheme="minorEastAsia" w:hAnsi="Times"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3307732">
      <w:bodyDiv w:val="1"/>
      <w:marLeft w:val="0"/>
      <w:marRight w:val="0"/>
      <w:marTop w:val="0"/>
      <w:marBottom w:val="0"/>
      <w:divBdr>
        <w:top w:val="none" w:sz="0" w:space="0" w:color="auto"/>
        <w:left w:val="none" w:sz="0" w:space="0" w:color="auto"/>
        <w:bottom w:val="none" w:sz="0" w:space="0" w:color="auto"/>
        <w:right w:val="none" w:sz="0" w:space="0" w:color="auto"/>
      </w:divBdr>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3194077">
      <w:bodyDiv w:val="1"/>
      <w:marLeft w:val="0"/>
      <w:marRight w:val="0"/>
      <w:marTop w:val="0"/>
      <w:marBottom w:val="0"/>
      <w:divBdr>
        <w:top w:val="none" w:sz="0" w:space="0" w:color="auto"/>
        <w:left w:val="none" w:sz="0" w:space="0" w:color="auto"/>
        <w:bottom w:val="none" w:sz="0" w:space="0" w:color="auto"/>
        <w:right w:val="none" w:sz="0" w:space="0" w:color="auto"/>
      </w:divBdr>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855071814">
      <w:bodyDiv w:val="1"/>
      <w:marLeft w:val="0"/>
      <w:marRight w:val="0"/>
      <w:marTop w:val="0"/>
      <w:marBottom w:val="0"/>
      <w:divBdr>
        <w:top w:val="none" w:sz="0" w:space="0" w:color="auto"/>
        <w:left w:val="none" w:sz="0" w:space="0" w:color="auto"/>
        <w:bottom w:val="none" w:sz="0" w:space="0" w:color="auto"/>
        <w:right w:val="none" w:sz="0" w:space="0" w:color="auto"/>
      </w:divBdr>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20552072">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1949316385">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29" Type="http://schemas.openxmlformats.org/officeDocument/2006/relationships/hyperlink" Target="https://gis.gov.pl/bez-kategorii/struktura-zakazen-sars-cov-2-8-kwiet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hyperlink" Target="https://www.gov.pl/web/koronawirus/zasady-na-dluzej"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hyperlink" Target="https://www.nfz.gov.pl/aktualnosci/aktualnosci-oddzialow/gdzie-sie-leczyc-w-czasie-epidemii-koronawirusa,401.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03588-1A12-4AC2-B542-C37298BE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21492</Words>
  <Characters>128952</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Michał</cp:lastModifiedBy>
  <cp:revision>2</cp:revision>
  <dcterms:created xsi:type="dcterms:W3CDTF">2020-04-11T06:48:00Z</dcterms:created>
  <dcterms:modified xsi:type="dcterms:W3CDTF">2020-04-11T06:48:00Z</dcterms:modified>
</cp:coreProperties>
</file>